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B4768" w14:textId="6234FEC6" w:rsidR="00602360" w:rsidRDefault="004C4DC8">
      <w:pPr>
        <w:pStyle w:val="CRCoverPage"/>
        <w:tabs>
          <w:tab w:val="right" w:pos="9639"/>
        </w:tabs>
        <w:spacing w:after="0"/>
        <w:jc w:val="both"/>
      </w:pPr>
      <w:r>
        <w:rPr>
          <w:rFonts w:cs="Arial"/>
          <w:b/>
          <w:szCs w:val="24"/>
          <w:lang w:val="de-DE"/>
        </w:rPr>
        <w:t>3GPP TSG RAN WG1 Meeting #95</w:t>
      </w:r>
      <w:r w:rsidR="0067761F">
        <w:rPr>
          <w:rFonts w:cs="Arial"/>
          <w:b/>
          <w:szCs w:val="24"/>
          <w:lang w:val="de-DE"/>
        </w:rPr>
        <w:tab/>
      </w:r>
      <w:r w:rsidR="00A16D1A">
        <w:rPr>
          <w:rFonts w:eastAsia="SimSun" w:cs="Arial"/>
          <w:b/>
          <w:szCs w:val="24"/>
          <w:lang w:val="de-DE" w:eastAsia="zh-CN"/>
        </w:rPr>
        <w:t xml:space="preserve">     </w:t>
      </w:r>
      <w:r w:rsidR="002D79EE">
        <w:rPr>
          <w:rFonts w:eastAsia="SimSun" w:cs="Arial"/>
          <w:b/>
          <w:szCs w:val="24"/>
          <w:lang w:val="de-DE" w:eastAsia="zh-CN"/>
        </w:rPr>
        <w:t>R1-1813347</w:t>
      </w:r>
      <w:bookmarkStart w:id="0" w:name="_GoBack"/>
      <w:bookmarkEnd w:id="0"/>
    </w:p>
    <w:p w14:paraId="05FF61BD" w14:textId="77777777" w:rsidR="00602360" w:rsidRDefault="004C4DC8">
      <w:pPr>
        <w:pStyle w:val="Header"/>
        <w:jc w:val="both"/>
      </w:pPr>
      <w:r>
        <w:rPr>
          <w:rFonts w:eastAsia="SimSun" w:cs="Arial"/>
          <w:sz w:val="24"/>
          <w:lang w:val="de-DE" w:eastAsia="zh-CN"/>
        </w:rPr>
        <w:t>Spokane, USA, November 12-16</w:t>
      </w:r>
      <w:r w:rsidR="0067761F">
        <w:rPr>
          <w:rFonts w:eastAsia="SimSun" w:cs="Arial"/>
          <w:sz w:val="24"/>
          <w:lang w:val="de-DE" w:eastAsia="zh-CN"/>
        </w:rPr>
        <w:t>, 2018</w:t>
      </w:r>
    </w:p>
    <w:p w14:paraId="31553400" w14:textId="77777777" w:rsidR="00602360" w:rsidRDefault="00602360">
      <w:pPr>
        <w:pBdr>
          <w:bottom w:val="single" w:sz="12" w:space="1" w:color="00000A"/>
        </w:pBdr>
        <w:tabs>
          <w:tab w:val="left" w:pos="1985"/>
        </w:tabs>
        <w:jc w:val="both"/>
        <w:rPr>
          <w:rFonts w:ascii="Arial" w:hAnsi="Arial"/>
          <w:b/>
          <w:lang w:val="de-DE" w:eastAsia="ja-JP"/>
        </w:rPr>
      </w:pPr>
    </w:p>
    <w:p w14:paraId="2CB8C183" w14:textId="633DDED4" w:rsidR="00602360" w:rsidRDefault="0067761F">
      <w:pPr>
        <w:pBdr>
          <w:bottom w:val="single" w:sz="12" w:space="1" w:color="00000A"/>
        </w:pBdr>
        <w:tabs>
          <w:tab w:val="left" w:pos="1985"/>
        </w:tabs>
        <w:spacing w:before="62" w:after="62"/>
        <w:jc w:val="both"/>
      </w:pPr>
      <w:r>
        <w:rPr>
          <w:rFonts w:ascii="Arial" w:hAnsi="Arial" w:cs="Arial"/>
          <w:b/>
        </w:rPr>
        <w:t>Agenda Item:</w:t>
      </w:r>
      <w:bookmarkStart w:id="1" w:name="Source"/>
      <w:bookmarkEnd w:id="1"/>
      <w:r w:rsidR="000A61B8">
        <w:rPr>
          <w:rFonts w:ascii="Arial" w:hAnsi="Arial" w:cs="Arial"/>
          <w:b/>
        </w:rPr>
        <w:tab/>
        <w:t>7.2.1.</w:t>
      </w:r>
      <w:r w:rsidR="00B446BF">
        <w:rPr>
          <w:rFonts w:ascii="Arial" w:hAnsi="Arial" w:cs="Arial"/>
          <w:b/>
        </w:rPr>
        <w:t>5</w:t>
      </w:r>
    </w:p>
    <w:p w14:paraId="46E48C71" w14:textId="308DFA82" w:rsidR="00602360" w:rsidRDefault="0067761F">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r w:rsidR="00C36DDE">
        <w:rPr>
          <w:rFonts w:ascii="Arial" w:hAnsi="Arial" w:cs="Arial"/>
          <w:b/>
          <w:lang w:eastAsia="ja-JP"/>
        </w:rPr>
        <w:t>, ZTE</w:t>
      </w:r>
    </w:p>
    <w:p w14:paraId="48EC9A53" w14:textId="77777777" w:rsidR="00602360" w:rsidRDefault="0067761F">
      <w:pPr>
        <w:pBdr>
          <w:bottom w:val="single" w:sz="12" w:space="1" w:color="00000A"/>
        </w:pBdr>
        <w:tabs>
          <w:tab w:val="left" w:pos="1985"/>
        </w:tabs>
        <w:spacing w:before="62" w:after="62"/>
        <w:ind w:left="1983" w:hanging="1983"/>
        <w:jc w:val="both"/>
      </w:pPr>
      <w:r>
        <w:rPr>
          <w:rFonts w:ascii="Arial" w:hAnsi="Arial" w:cs="Arial"/>
          <w:b/>
        </w:rPr>
        <w:t xml:space="preserve">Title:                 </w:t>
      </w:r>
      <w:r w:rsidR="009B1DBD">
        <w:rPr>
          <w:rFonts w:ascii="Arial" w:hAnsi="Arial" w:cs="Arial"/>
          <w:b/>
        </w:rPr>
        <w:t xml:space="preserve">  </w:t>
      </w:r>
      <w:r w:rsidR="008D4F64">
        <w:rPr>
          <w:rFonts w:ascii="Arial" w:hAnsi="Arial" w:cs="Arial"/>
          <w:b/>
        </w:rPr>
        <w:t xml:space="preserve"> </w:t>
      </w:r>
      <w:r w:rsidR="009B1DBD">
        <w:rPr>
          <w:rFonts w:ascii="Arial" w:hAnsi="Arial" w:cs="Arial"/>
          <w:b/>
        </w:rPr>
        <w:t xml:space="preserve"> </w:t>
      </w:r>
      <w:r w:rsidR="00012565">
        <w:rPr>
          <w:rFonts w:ascii="Arial" w:hAnsi="Arial" w:cs="Arial"/>
          <w:b/>
        </w:rPr>
        <w:t xml:space="preserve">On the </w:t>
      </w:r>
      <w:r w:rsidR="000A61B8">
        <w:rPr>
          <w:rFonts w:ascii="Arial" w:hAnsi="Arial" w:cs="Arial"/>
          <w:b/>
        </w:rPr>
        <w:t xml:space="preserve">Benefit of </w:t>
      </w:r>
      <w:r w:rsidR="008D4F64">
        <w:rPr>
          <w:rFonts w:ascii="Arial" w:hAnsi="Arial" w:cs="Arial"/>
          <w:b/>
        </w:rPr>
        <w:t>NOMA</w:t>
      </w:r>
      <w:r w:rsidR="000A61B8">
        <w:rPr>
          <w:rFonts w:ascii="Arial" w:hAnsi="Arial" w:cs="Arial"/>
          <w:b/>
        </w:rPr>
        <w:t xml:space="preserve"> for Non-Terrestrial Channels</w:t>
      </w:r>
    </w:p>
    <w:p w14:paraId="37E942BC" w14:textId="77777777" w:rsidR="00602360" w:rsidRDefault="0067761F">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14:paraId="0AB2054F" w14:textId="77777777" w:rsidR="000A61B8" w:rsidRPr="005D3FA4" w:rsidRDefault="0067761F" w:rsidP="00A2449D">
      <w:pPr>
        <w:pStyle w:val="Heading1"/>
        <w:numPr>
          <w:ilvl w:val="0"/>
          <w:numId w:val="2"/>
        </w:numPr>
        <w:spacing w:before="120"/>
        <w:ind w:left="0" w:firstLine="0"/>
        <w:rPr>
          <w:b/>
          <w:sz w:val="24"/>
          <w:lang w:eastAsia="ko-KR"/>
        </w:rPr>
      </w:pPr>
      <w:r>
        <w:rPr>
          <w:b/>
          <w:sz w:val="24"/>
          <w:lang w:eastAsia="ko-KR"/>
        </w:rPr>
        <w:t>Introduction</w:t>
      </w:r>
    </w:p>
    <w:p w14:paraId="6A826776" w14:textId="5A702A82" w:rsidR="009F4D32" w:rsidRDefault="00AD4A76" w:rsidP="000A61B8">
      <w:pPr>
        <w:autoSpaceDE w:val="0"/>
        <w:autoSpaceDN w:val="0"/>
        <w:adjustRightInd w:val="0"/>
        <w:spacing w:after="0"/>
        <w:rPr>
          <w:rFonts w:eastAsia="MS Mincho"/>
          <w:color w:val="auto"/>
          <w:sz w:val="20"/>
          <w:szCs w:val="20"/>
        </w:rPr>
      </w:pPr>
      <w:r>
        <w:rPr>
          <w:rFonts w:eastAsia="MS Mincho"/>
          <w:color w:val="auto"/>
          <w:sz w:val="20"/>
          <w:szCs w:val="20"/>
        </w:rPr>
        <w:t xml:space="preserve">With increasing market demand, </w:t>
      </w:r>
      <w:r w:rsidR="00B446BF">
        <w:rPr>
          <w:rFonts w:eastAsia="MS Mincho"/>
          <w:color w:val="auto"/>
          <w:sz w:val="20"/>
          <w:szCs w:val="20"/>
        </w:rPr>
        <w:t xml:space="preserve">non-terrestrial networks (NTN) have attracted more </w:t>
      </w:r>
      <w:r>
        <w:rPr>
          <w:rFonts w:eastAsia="MS Mincho"/>
          <w:color w:val="auto"/>
          <w:sz w:val="20"/>
          <w:szCs w:val="20"/>
        </w:rPr>
        <w:t xml:space="preserve">attention in the </w:t>
      </w:r>
      <w:r w:rsidR="00B446BF">
        <w:rPr>
          <w:rFonts w:eastAsia="MS Mincho"/>
          <w:color w:val="auto"/>
          <w:sz w:val="20"/>
          <w:szCs w:val="20"/>
        </w:rPr>
        <w:t xml:space="preserve">5G </w:t>
      </w:r>
      <w:r>
        <w:rPr>
          <w:rFonts w:eastAsia="MS Mincho"/>
          <w:color w:val="auto"/>
          <w:sz w:val="20"/>
          <w:szCs w:val="20"/>
        </w:rPr>
        <w:t>standardization</w:t>
      </w:r>
      <w:r w:rsidR="00B446BF">
        <w:rPr>
          <w:rFonts w:eastAsia="MS Mincho"/>
          <w:color w:val="auto"/>
          <w:sz w:val="20"/>
          <w:szCs w:val="20"/>
        </w:rPr>
        <w:t xml:space="preserve"> activities</w:t>
      </w:r>
      <w:r w:rsidR="00A2449D">
        <w:rPr>
          <w:rFonts w:eastAsia="MS Mincho"/>
          <w:color w:val="auto"/>
          <w:sz w:val="20"/>
          <w:szCs w:val="20"/>
        </w:rPr>
        <w:t xml:space="preserve"> </w:t>
      </w:r>
      <w:r w:rsidR="00B446BF">
        <w:rPr>
          <w:rFonts w:eastAsia="MS Mincho"/>
          <w:color w:val="auto"/>
          <w:sz w:val="20"/>
          <w:szCs w:val="20"/>
        </w:rPr>
        <w:t xml:space="preserve">as can be seen with the </w:t>
      </w:r>
      <w:r>
        <w:rPr>
          <w:rFonts w:eastAsia="MS Mincho"/>
          <w:color w:val="auto"/>
          <w:sz w:val="20"/>
          <w:szCs w:val="20"/>
        </w:rPr>
        <w:t>ongoing SID for NTN. Compar</w:t>
      </w:r>
      <w:r w:rsidR="00B446BF">
        <w:rPr>
          <w:rFonts w:eastAsia="MS Mincho"/>
          <w:color w:val="auto"/>
          <w:sz w:val="20"/>
          <w:szCs w:val="20"/>
        </w:rPr>
        <w:t>ed</w:t>
      </w:r>
      <w:r>
        <w:rPr>
          <w:rFonts w:eastAsia="MS Mincho"/>
          <w:color w:val="auto"/>
          <w:sz w:val="20"/>
          <w:szCs w:val="20"/>
        </w:rPr>
        <w:t xml:space="preserve"> to the legacy terrestrial network, </w:t>
      </w:r>
      <w:r w:rsidR="00B446BF">
        <w:rPr>
          <w:rFonts w:eastAsia="MS Mincho"/>
          <w:color w:val="auto"/>
          <w:sz w:val="20"/>
          <w:szCs w:val="20"/>
        </w:rPr>
        <w:t xml:space="preserve">the </w:t>
      </w:r>
      <w:r>
        <w:rPr>
          <w:rFonts w:eastAsia="MS Mincho"/>
          <w:color w:val="auto"/>
          <w:sz w:val="20"/>
          <w:szCs w:val="20"/>
        </w:rPr>
        <w:t xml:space="preserve">following </w:t>
      </w:r>
      <w:r w:rsidR="009F4D32">
        <w:rPr>
          <w:rFonts w:eastAsia="MS Mincho"/>
          <w:color w:val="auto"/>
          <w:sz w:val="20"/>
          <w:szCs w:val="20"/>
        </w:rPr>
        <w:t>difference</w:t>
      </w:r>
      <w:r w:rsidR="00B446BF">
        <w:rPr>
          <w:rFonts w:eastAsia="MS Mincho"/>
          <w:color w:val="auto"/>
          <w:sz w:val="20"/>
          <w:szCs w:val="20"/>
        </w:rPr>
        <w:t>s</w:t>
      </w:r>
      <w:r w:rsidR="009F4D32">
        <w:rPr>
          <w:rFonts w:eastAsia="MS Mincho"/>
          <w:color w:val="auto"/>
          <w:sz w:val="20"/>
          <w:szCs w:val="20"/>
        </w:rPr>
        <w:t xml:space="preserve"> can be identified for </w:t>
      </w:r>
      <w:r w:rsidR="000A61B8" w:rsidRPr="00A2449D">
        <w:rPr>
          <w:rFonts w:eastAsia="MS Mincho"/>
          <w:color w:val="auto"/>
          <w:sz w:val="20"/>
          <w:szCs w:val="20"/>
        </w:rPr>
        <w:t>satellite communications</w:t>
      </w:r>
      <w:r w:rsidR="009F4D32">
        <w:rPr>
          <w:rFonts w:eastAsia="MS Mincho"/>
          <w:color w:val="auto"/>
          <w:sz w:val="20"/>
          <w:szCs w:val="20"/>
        </w:rPr>
        <w:t>:</w:t>
      </w:r>
    </w:p>
    <w:p w14:paraId="27C809D0" w14:textId="4B64A55C" w:rsidR="009F4D32" w:rsidRDefault="009F4D32" w:rsidP="00A2449D">
      <w:pPr>
        <w:pStyle w:val="ListParagraph"/>
        <w:numPr>
          <w:ilvl w:val="0"/>
          <w:numId w:val="12"/>
        </w:numPr>
        <w:autoSpaceDE w:val="0"/>
        <w:autoSpaceDN w:val="0"/>
        <w:adjustRightInd w:val="0"/>
        <w:spacing w:after="0"/>
        <w:rPr>
          <w:rFonts w:eastAsia="MS Mincho"/>
          <w:color w:val="auto"/>
          <w:sz w:val="20"/>
          <w:szCs w:val="20"/>
        </w:rPr>
      </w:pPr>
      <w:r>
        <w:rPr>
          <w:rFonts w:eastAsia="MS Mincho"/>
          <w:color w:val="auto"/>
          <w:sz w:val="20"/>
          <w:szCs w:val="20"/>
        </w:rPr>
        <w:t>Extensive coverage with much more UEs</w:t>
      </w:r>
    </w:p>
    <w:p w14:paraId="402D3246" w14:textId="32155E41" w:rsidR="009F4D32" w:rsidRPr="00A2449D" w:rsidRDefault="009F4D32" w:rsidP="00A2449D">
      <w:pPr>
        <w:pStyle w:val="ListParagraph"/>
        <w:numPr>
          <w:ilvl w:val="0"/>
          <w:numId w:val="12"/>
        </w:numPr>
        <w:autoSpaceDE w:val="0"/>
        <w:autoSpaceDN w:val="0"/>
        <w:adjustRightInd w:val="0"/>
        <w:spacing w:after="0"/>
        <w:rPr>
          <w:rFonts w:eastAsia="MS Mincho"/>
          <w:color w:val="auto"/>
          <w:sz w:val="20"/>
          <w:szCs w:val="20"/>
        </w:rPr>
      </w:pPr>
      <w:r>
        <w:rPr>
          <w:rFonts w:eastAsia="MS Mincho"/>
          <w:color w:val="auto"/>
          <w:sz w:val="20"/>
          <w:szCs w:val="20"/>
        </w:rPr>
        <w:t xml:space="preserve">Large propagation delays </w:t>
      </w:r>
    </w:p>
    <w:p w14:paraId="26AC43CC" w14:textId="09110CEF" w:rsidR="00A2449D" w:rsidRDefault="003D6E23" w:rsidP="000A61B8">
      <w:pPr>
        <w:autoSpaceDE w:val="0"/>
        <w:autoSpaceDN w:val="0"/>
        <w:adjustRightInd w:val="0"/>
        <w:spacing w:after="0"/>
        <w:rPr>
          <w:color w:val="000000"/>
          <w:sz w:val="20"/>
          <w:szCs w:val="20"/>
        </w:rPr>
      </w:pPr>
      <w:r>
        <w:rPr>
          <w:rFonts w:eastAsia="MS Mincho"/>
          <w:color w:val="auto"/>
          <w:sz w:val="20"/>
          <w:szCs w:val="20"/>
        </w:rPr>
        <w:t>More specifically, the diameter of one NTN cell construct</w:t>
      </w:r>
      <w:r w:rsidR="00A8121B">
        <w:rPr>
          <w:rFonts w:eastAsia="MS Mincho"/>
          <w:color w:val="auto"/>
          <w:sz w:val="20"/>
          <w:szCs w:val="20"/>
        </w:rPr>
        <w:t>ed</w:t>
      </w:r>
      <w:r>
        <w:rPr>
          <w:rFonts w:eastAsia="MS Mincho"/>
          <w:color w:val="auto"/>
          <w:sz w:val="20"/>
          <w:szCs w:val="20"/>
        </w:rPr>
        <w:t xml:space="preserve"> by the foot-print of on</w:t>
      </w:r>
      <w:r w:rsidR="00FE33E6">
        <w:rPr>
          <w:rFonts w:eastAsia="MS Mincho"/>
          <w:color w:val="auto"/>
          <w:sz w:val="20"/>
          <w:szCs w:val="20"/>
        </w:rPr>
        <w:t>e beam will be up to 400km.  For</w:t>
      </w:r>
      <w:r w:rsidR="000A61B8" w:rsidRPr="00A2449D">
        <w:rPr>
          <w:rFonts w:eastAsia="MS Mincho"/>
          <w:color w:val="auto"/>
          <w:sz w:val="20"/>
          <w:szCs w:val="20"/>
        </w:rPr>
        <w:t xml:space="preserve"> the case of geostationary satellites, depending on the location of the earth terminals, the end to end delay can</w:t>
      </w:r>
      <w:r w:rsidR="00BC39A8" w:rsidRPr="00A2449D">
        <w:rPr>
          <w:rFonts w:eastAsia="MS Mincho"/>
          <w:color w:val="auto"/>
          <w:sz w:val="20"/>
          <w:szCs w:val="20"/>
        </w:rPr>
        <w:t xml:space="preserve"> range roughly from 240 ms to 27</w:t>
      </w:r>
      <w:r w:rsidR="000A61B8" w:rsidRPr="00A2449D">
        <w:rPr>
          <w:rFonts w:eastAsia="MS Mincho"/>
          <w:color w:val="auto"/>
          <w:sz w:val="20"/>
          <w:szCs w:val="20"/>
        </w:rPr>
        <w:t xml:space="preserve">0 ms. </w:t>
      </w:r>
      <w:r w:rsidR="00BC39A8" w:rsidRPr="00A2449D">
        <w:rPr>
          <w:rFonts w:eastAsia="MS Mincho"/>
          <w:color w:val="auto"/>
          <w:sz w:val="20"/>
          <w:szCs w:val="20"/>
        </w:rPr>
        <w:t>Low Earth Orbit (</w:t>
      </w:r>
      <w:r w:rsidR="00316C7B" w:rsidRPr="00A2449D">
        <w:rPr>
          <w:rFonts w:eastAsia="Times New Roman"/>
          <w:sz w:val="20"/>
          <w:szCs w:val="20"/>
        </w:rPr>
        <w:t>LEO</w:t>
      </w:r>
      <w:r w:rsidR="00BC39A8" w:rsidRPr="00A2449D">
        <w:rPr>
          <w:rFonts w:eastAsia="Times New Roman"/>
          <w:sz w:val="20"/>
          <w:szCs w:val="20"/>
        </w:rPr>
        <w:t>)</w:t>
      </w:r>
      <w:r w:rsidR="00316C7B" w:rsidRPr="00A2449D">
        <w:rPr>
          <w:rFonts w:eastAsia="Times New Roman"/>
          <w:sz w:val="20"/>
          <w:szCs w:val="20"/>
        </w:rPr>
        <w:t xml:space="preserve"> satellites enjoy considerably lower round trip propagation delays, nonetheless they are still greater than </w:t>
      </w:r>
      <w:r w:rsidR="00A8121B">
        <w:rPr>
          <w:rFonts w:eastAsia="Times New Roman"/>
          <w:sz w:val="20"/>
          <w:szCs w:val="20"/>
        </w:rPr>
        <w:t xml:space="preserve">the </w:t>
      </w:r>
      <w:r w:rsidR="00316C7B" w:rsidRPr="00A2449D">
        <w:rPr>
          <w:rFonts w:eastAsia="Times New Roman"/>
          <w:sz w:val="20"/>
          <w:szCs w:val="20"/>
        </w:rPr>
        <w:t>typical terrestrial network delay.</w:t>
      </w:r>
      <w:r w:rsidR="00A8121B">
        <w:rPr>
          <w:rFonts w:eastAsia="Times New Roman"/>
          <w:sz w:val="20"/>
          <w:szCs w:val="20"/>
        </w:rPr>
        <w:t xml:space="preserve"> Satellite internet applications are sensitive to latency, therefore</w:t>
      </w:r>
      <w:r w:rsidR="00316C7B" w:rsidRPr="00A2449D">
        <w:rPr>
          <w:rFonts w:eastAsia="Times New Roman"/>
          <w:sz w:val="20"/>
          <w:szCs w:val="20"/>
        </w:rPr>
        <w:t> </w:t>
      </w:r>
      <w:r w:rsidR="00A8121B">
        <w:rPr>
          <w:color w:val="000000"/>
          <w:sz w:val="20"/>
          <w:szCs w:val="20"/>
        </w:rPr>
        <w:t>i</w:t>
      </w:r>
      <w:r w:rsidR="001A1BEF" w:rsidRPr="00A2449D">
        <w:rPr>
          <w:color w:val="000000"/>
          <w:sz w:val="20"/>
          <w:szCs w:val="20"/>
        </w:rPr>
        <w:t>n a demand-assigned TDMA system with large delay</w:t>
      </w:r>
      <w:r w:rsidR="007A1644">
        <w:rPr>
          <w:color w:val="000000"/>
          <w:sz w:val="20"/>
          <w:szCs w:val="20"/>
        </w:rPr>
        <w:t xml:space="preserve"> and massive connection</w:t>
      </w:r>
      <w:r w:rsidR="001A1BEF" w:rsidRPr="00A2449D">
        <w:rPr>
          <w:color w:val="000000"/>
          <w:sz w:val="20"/>
          <w:szCs w:val="20"/>
        </w:rPr>
        <w:t>, typically a holdover time</w:t>
      </w:r>
      <w:r w:rsidR="00BC39A8" w:rsidRPr="00A2449D">
        <w:rPr>
          <w:color w:val="000000"/>
          <w:sz w:val="20"/>
          <w:szCs w:val="20"/>
        </w:rPr>
        <w:t xml:space="preserve"> is</w:t>
      </w:r>
      <w:r w:rsidR="001A1BEF" w:rsidRPr="00A2449D">
        <w:rPr>
          <w:color w:val="000000"/>
          <w:sz w:val="20"/>
          <w:szCs w:val="20"/>
        </w:rPr>
        <w:t xml:space="preserve"> used, </w:t>
      </w:r>
      <w:r w:rsidR="00BC39A8" w:rsidRPr="00A2449D">
        <w:rPr>
          <w:color w:val="000000"/>
          <w:sz w:val="20"/>
          <w:szCs w:val="20"/>
        </w:rPr>
        <w:t xml:space="preserve">during </w:t>
      </w:r>
      <w:r w:rsidR="001A1BEF" w:rsidRPr="00A2449D">
        <w:rPr>
          <w:color w:val="000000"/>
          <w:sz w:val="20"/>
          <w:szCs w:val="20"/>
        </w:rPr>
        <w:t xml:space="preserve">which </w:t>
      </w:r>
      <w:r w:rsidR="00BC39A8" w:rsidRPr="00A2449D">
        <w:rPr>
          <w:color w:val="000000"/>
          <w:sz w:val="20"/>
          <w:szCs w:val="20"/>
        </w:rPr>
        <w:t xml:space="preserve">the system </w:t>
      </w:r>
      <w:r w:rsidR="001A1BEF" w:rsidRPr="00A2449D">
        <w:rPr>
          <w:color w:val="000000"/>
          <w:sz w:val="20"/>
          <w:szCs w:val="20"/>
        </w:rPr>
        <w:t>continues to assign</w:t>
      </w:r>
      <w:r w:rsidR="00FE33E6">
        <w:rPr>
          <w:color w:val="000000"/>
          <w:sz w:val="20"/>
          <w:szCs w:val="20"/>
        </w:rPr>
        <w:t xml:space="preserve"> a small amount of</w:t>
      </w:r>
      <w:r w:rsidR="001A1BEF" w:rsidRPr="00A2449D">
        <w:rPr>
          <w:color w:val="000000"/>
          <w:sz w:val="20"/>
          <w:szCs w:val="20"/>
        </w:rPr>
        <w:t xml:space="preserve"> bandwidth</w:t>
      </w:r>
      <w:r w:rsidR="00FE33E6">
        <w:rPr>
          <w:color w:val="000000"/>
          <w:sz w:val="20"/>
          <w:szCs w:val="20"/>
        </w:rPr>
        <w:t xml:space="preserve"> beyond the requested bandwidth</w:t>
      </w:r>
      <w:r w:rsidR="001A1BEF" w:rsidRPr="00A2449D">
        <w:rPr>
          <w:color w:val="000000"/>
          <w:sz w:val="20"/>
          <w:szCs w:val="20"/>
        </w:rPr>
        <w:t xml:space="preserve"> in anticipation of traffic</w:t>
      </w:r>
      <w:r w:rsidR="00A2449D">
        <w:rPr>
          <w:color w:val="000000"/>
          <w:sz w:val="20"/>
          <w:szCs w:val="20"/>
        </w:rPr>
        <w:t>. B</w:t>
      </w:r>
      <w:r w:rsidR="007A1644">
        <w:rPr>
          <w:color w:val="000000"/>
          <w:sz w:val="20"/>
          <w:szCs w:val="20"/>
        </w:rPr>
        <w:t>ut</w:t>
      </w:r>
      <w:r w:rsidR="00A2449D">
        <w:rPr>
          <w:color w:val="000000"/>
          <w:sz w:val="20"/>
          <w:szCs w:val="20"/>
        </w:rPr>
        <w:t xml:space="preserve"> as a result,</w:t>
      </w:r>
      <w:r w:rsidR="007A1644">
        <w:rPr>
          <w:color w:val="000000"/>
          <w:sz w:val="20"/>
          <w:szCs w:val="20"/>
        </w:rPr>
        <w:t xml:space="preserve"> </w:t>
      </w:r>
      <w:r w:rsidR="00A2449D">
        <w:rPr>
          <w:color w:val="000000"/>
          <w:sz w:val="20"/>
          <w:szCs w:val="20"/>
        </w:rPr>
        <w:t xml:space="preserve">the </w:t>
      </w:r>
      <w:r w:rsidR="007A1644">
        <w:rPr>
          <w:color w:val="000000"/>
          <w:sz w:val="20"/>
          <w:szCs w:val="20"/>
        </w:rPr>
        <w:t xml:space="preserve">efficiency of </w:t>
      </w:r>
      <w:r w:rsidR="00A2449D">
        <w:rPr>
          <w:color w:val="000000"/>
          <w:sz w:val="20"/>
          <w:szCs w:val="20"/>
        </w:rPr>
        <w:t xml:space="preserve">the </w:t>
      </w:r>
      <w:r w:rsidR="007A1644">
        <w:rPr>
          <w:color w:val="000000"/>
          <w:sz w:val="20"/>
          <w:szCs w:val="20"/>
        </w:rPr>
        <w:t>transmission is significant</w:t>
      </w:r>
      <w:r w:rsidR="00A8121B">
        <w:rPr>
          <w:color w:val="000000"/>
          <w:sz w:val="20"/>
          <w:szCs w:val="20"/>
        </w:rPr>
        <w:t>ly</w:t>
      </w:r>
      <w:r w:rsidR="00A2449D">
        <w:rPr>
          <w:color w:val="000000"/>
          <w:sz w:val="20"/>
          <w:szCs w:val="20"/>
        </w:rPr>
        <w:t xml:space="preserve"> reduced, </w:t>
      </w:r>
      <w:r w:rsidR="00BC39A8" w:rsidRPr="00A2449D">
        <w:rPr>
          <w:color w:val="000000"/>
          <w:sz w:val="20"/>
          <w:szCs w:val="20"/>
        </w:rPr>
        <w:t>since most of the</w:t>
      </w:r>
      <w:r w:rsidR="001A1BEF" w:rsidRPr="00A2449D">
        <w:rPr>
          <w:color w:val="000000"/>
          <w:sz w:val="20"/>
          <w:szCs w:val="20"/>
        </w:rPr>
        <w:t xml:space="preserve"> assigned bandwidth will not be used.  </w:t>
      </w:r>
      <w:r w:rsidR="00A8121B">
        <w:rPr>
          <w:color w:val="000000"/>
          <w:sz w:val="20"/>
          <w:szCs w:val="20"/>
        </w:rPr>
        <w:t>NOMA technologies currently being discussed in RAN1 can eliminate this inefficiency. Furthermore</w:t>
      </w:r>
      <w:r w:rsidR="00A2449D">
        <w:rPr>
          <w:color w:val="000000"/>
          <w:sz w:val="20"/>
          <w:szCs w:val="20"/>
        </w:rPr>
        <w:t xml:space="preserve">, due </w:t>
      </w:r>
      <w:r w:rsidR="00316C7B" w:rsidRPr="00A2449D">
        <w:rPr>
          <w:color w:val="000000"/>
          <w:sz w:val="20"/>
          <w:szCs w:val="20"/>
        </w:rPr>
        <w:t xml:space="preserve">to the very rapid changes in </w:t>
      </w:r>
      <w:r w:rsidR="00A2449D">
        <w:rPr>
          <w:color w:val="000000"/>
          <w:sz w:val="20"/>
          <w:szCs w:val="20"/>
        </w:rPr>
        <w:t xml:space="preserve">the </w:t>
      </w:r>
      <w:r w:rsidR="00FE33E6">
        <w:rPr>
          <w:color w:val="000000"/>
          <w:sz w:val="20"/>
          <w:szCs w:val="20"/>
        </w:rPr>
        <w:t>round-</w:t>
      </w:r>
      <w:r w:rsidR="00316C7B" w:rsidRPr="00A2449D">
        <w:rPr>
          <w:color w:val="000000"/>
          <w:sz w:val="20"/>
          <w:szCs w:val="20"/>
        </w:rPr>
        <w:t>trip propagation delays of the LEO satellites, the asynchronous access capability of some of the NOMA technologies can be extremely important for LEO satellite networks.</w:t>
      </w:r>
      <w:r w:rsidR="00316C7B" w:rsidRPr="00A2449D">
        <w:rPr>
          <w:rFonts w:ascii="Calibri" w:hAnsi="Calibri"/>
          <w:color w:val="000000"/>
          <w:sz w:val="20"/>
          <w:szCs w:val="20"/>
        </w:rPr>
        <w:t xml:space="preserve"> </w:t>
      </w:r>
      <w:r w:rsidR="007A1644" w:rsidRPr="00A2449D">
        <w:rPr>
          <w:color w:val="000000"/>
          <w:sz w:val="20"/>
          <w:szCs w:val="20"/>
        </w:rPr>
        <w:t xml:space="preserve"> </w:t>
      </w:r>
    </w:p>
    <w:p w14:paraId="7199AC94" w14:textId="77777777" w:rsidR="00A2449D" w:rsidRDefault="00A2449D" w:rsidP="000A61B8">
      <w:pPr>
        <w:autoSpaceDE w:val="0"/>
        <w:autoSpaceDN w:val="0"/>
        <w:adjustRightInd w:val="0"/>
        <w:spacing w:after="0"/>
        <w:rPr>
          <w:color w:val="000000"/>
          <w:sz w:val="20"/>
          <w:szCs w:val="20"/>
        </w:rPr>
      </w:pPr>
    </w:p>
    <w:p w14:paraId="268CB055" w14:textId="39B1B5D6" w:rsidR="001120F0" w:rsidRDefault="00A8121B" w:rsidP="000A61B8">
      <w:pPr>
        <w:autoSpaceDE w:val="0"/>
        <w:autoSpaceDN w:val="0"/>
        <w:adjustRightInd w:val="0"/>
        <w:spacing w:after="0"/>
        <w:rPr>
          <w:color w:val="000000"/>
          <w:sz w:val="20"/>
          <w:szCs w:val="20"/>
        </w:rPr>
      </w:pPr>
      <w:r>
        <w:rPr>
          <w:color w:val="000000"/>
          <w:sz w:val="20"/>
          <w:szCs w:val="20"/>
        </w:rPr>
        <w:t>In addition to satellite internet applications, some othe</w:t>
      </w:r>
      <w:r w:rsidR="00A2449D">
        <w:rPr>
          <w:color w:val="000000"/>
          <w:sz w:val="20"/>
          <w:szCs w:val="20"/>
        </w:rPr>
        <w:t xml:space="preserve">r satellite applications require </w:t>
      </w:r>
      <w:r w:rsidR="000A61B8" w:rsidRPr="00A2449D">
        <w:rPr>
          <w:color w:val="000000"/>
          <w:sz w:val="20"/>
          <w:szCs w:val="20"/>
        </w:rPr>
        <w:t xml:space="preserve">very low battery power </w:t>
      </w:r>
      <w:r w:rsidR="00A2449D">
        <w:rPr>
          <w:color w:val="000000"/>
          <w:sz w:val="20"/>
          <w:szCs w:val="20"/>
        </w:rPr>
        <w:t xml:space="preserve">such as </w:t>
      </w:r>
      <w:r w:rsidR="000A61B8" w:rsidRPr="00A2449D">
        <w:rPr>
          <w:color w:val="000000"/>
          <w:sz w:val="20"/>
          <w:szCs w:val="20"/>
        </w:rPr>
        <w:t>asset tracking, data reporting, etc.</w:t>
      </w:r>
      <w:r w:rsidR="001120F0">
        <w:rPr>
          <w:color w:val="000000"/>
          <w:sz w:val="20"/>
          <w:szCs w:val="20"/>
        </w:rPr>
        <w:t xml:space="preserve">  For achieving the demand on these cases, transmission with NOMA techniques from the UE in RRC-inactive/idle is preferred.</w:t>
      </w:r>
    </w:p>
    <w:p w14:paraId="60594656" w14:textId="77777777" w:rsidR="00A21D8D" w:rsidRDefault="00A21D8D" w:rsidP="000A61B8">
      <w:pPr>
        <w:autoSpaceDE w:val="0"/>
        <w:autoSpaceDN w:val="0"/>
        <w:adjustRightInd w:val="0"/>
        <w:spacing w:after="0"/>
        <w:rPr>
          <w:color w:val="000000"/>
          <w:sz w:val="20"/>
          <w:szCs w:val="20"/>
        </w:rPr>
      </w:pPr>
    </w:p>
    <w:p w14:paraId="20EE8CBC" w14:textId="109C1B04" w:rsidR="000A61B8" w:rsidRPr="00A2449D" w:rsidRDefault="001120F0" w:rsidP="000A61B8">
      <w:pPr>
        <w:autoSpaceDE w:val="0"/>
        <w:autoSpaceDN w:val="0"/>
        <w:adjustRightInd w:val="0"/>
        <w:spacing w:after="0"/>
        <w:rPr>
          <w:color w:val="000000"/>
          <w:sz w:val="20"/>
          <w:szCs w:val="20"/>
        </w:rPr>
      </w:pPr>
      <w:r>
        <w:rPr>
          <w:rFonts w:eastAsia="SimSun"/>
          <w:color w:val="000000"/>
          <w:sz w:val="20"/>
          <w:szCs w:val="20"/>
          <w:lang w:eastAsia="zh-CN"/>
        </w:rPr>
        <w:t>B</w:t>
      </w:r>
      <w:r w:rsidR="00A21D8D">
        <w:rPr>
          <w:rFonts w:eastAsia="SimSun"/>
          <w:color w:val="000000"/>
          <w:sz w:val="20"/>
          <w:szCs w:val="20"/>
          <w:lang w:eastAsia="zh-CN"/>
        </w:rPr>
        <w:t>ased on the analysis above, it is</w:t>
      </w:r>
      <w:r>
        <w:rPr>
          <w:rFonts w:eastAsia="SimSun"/>
          <w:color w:val="000000"/>
          <w:sz w:val="20"/>
          <w:szCs w:val="20"/>
          <w:lang w:eastAsia="zh-CN"/>
        </w:rPr>
        <w:t xml:space="preserve"> clear that </w:t>
      </w:r>
      <w:r>
        <w:rPr>
          <w:color w:val="000000"/>
          <w:sz w:val="20"/>
          <w:szCs w:val="20"/>
        </w:rPr>
        <w:t>i</w:t>
      </w:r>
      <w:r w:rsidR="000A61B8" w:rsidRPr="00A2449D">
        <w:rPr>
          <w:color w:val="000000"/>
          <w:sz w:val="20"/>
          <w:szCs w:val="20"/>
        </w:rPr>
        <w:t>n bot</w:t>
      </w:r>
      <w:r w:rsidR="000A61B8" w:rsidRPr="00A2449D">
        <w:rPr>
          <w:rFonts w:eastAsia="MS Mincho"/>
          <w:color w:val="auto"/>
          <w:sz w:val="20"/>
          <w:szCs w:val="20"/>
        </w:rPr>
        <w:t xml:space="preserve">h cases effective random access techniques that let the user terminals transmit with no network coordination or </w:t>
      </w:r>
      <w:r w:rsidR="002D4FAF" w:rsidRPr="00A2449D">
        <w:rPr>
          <w:rFonts w:eastAsia="MS Mincho"/>
          <w:color w:val="auto"/>
          <w:sz w:val="20"/>
          <w:szCs w:val="20"/>
        </w:rPr>
        <w:t>scheduling are crucial</w:t>
      </w:r>
      <w:r w:rsidR="000A61B8" w:rsidRPr="00A2449D">
        <w:rPr>
          <w:rFonts w:eastAsia="MS Mincho"/>
          <w:color w:val="auto"/>
          <w:sz w:val="20"/>
          <w:szCs w:val="20"/>
        </w:rPr>
        <w:t>.</w:t>
      </w:r>
      <w:r w:rsidR="002D4FAF" w:rsidRPr="00A2449D">
        <w:rPr>
          <w:rFonts w:eastAsia="MS Mincho"/>
          <w:color w:val="auto"/>
          <w:sz w:val="20"/>
          <w:szCs w:val="20"/>
        </w:rPr>
        <w:t xml:space="preserve"> </w:t>
      </w:r>
      <w:r w:rsidR="005D3FA4" w:rsidRPr="00A2449D">
        <w:rPr>
          <w:rFonts w:eastAsia="MS Mincho"/>
          <w:color w:val="auto"/>
          <w:sz w:val="20"/>
          <w:szCs w:val="20"/>
        </w:rPr>
        <w:t>NOMA (especially grant-free NOMA) under study within RAN1 can be a powerful tool to meet the aforementioned demands of non-terrestrial communications.</w:t>
      </w:r>
    </w:p>
    <w:p w14:paraId="7A99D1F3" w14:textId="77777777" w:rsidR="00602360" w:rsidRPr="00A2449D" w:rsidRDefault="005D3FA4" w:rsidP="00A2449D">
      <w:pPr>
        <w:pStyle w:val="Heading1"/>
        <w:numPr>
          <w:ilvl w:val="0"/>
          <w:numId w:val="2"/>
        </w:numPr>
        <w:spacing w:before="120"/>
        <w:ind w:left="0" w:firstLine="0"/>
        <w:rPr>
          <w:b/>
          <w:sz w:val="24"/>
          <w:lang w:eastAsia="ko-KR"/>
        </w:rPr>
      </w:pPr>
      <w:r w:rsidRPr="00A2449D">
        <w:rPr>
          <w:b/>
          <w:sz w:val="24"/>
          <w:lang w:eastAsia="ko-KR"/>
        </w:rPr>
        <w:t>Satellite Internet Applications</w:t>
      </w:r>
    </w:p>
    <w:p w14:paraId="7A184651" w14:textId="29670778" w:rsidR="00041BAD" w:rsidRDefault="00A21D8D" w:rsidP="00DA5FD5">
      <w:pPr>
        <w:spacing w:after="0"/>
        <w:rPr>
          <w:rFonts w:eastAsia="Times New Roman"/>
          <w:sz w:val="20"/>
          <w:szCs w:val="20"/>
        </w:rPr>
      </w:pPr>
      <w:r>
        <w:rPr>
          <w:sz w:val="20"/>
          <w:szCs w:val="20"/>
          <w:lang w:eastAsia="zh-CN"/>
        </w:rPr>
        <w:t>An</w:t>
      </w:r>
      <w:r w:rsidR="001120F0">
        <w:rPr>
          <w:sz w:val="20"/>
          <w:szCs w:val="20"/>
          <w:lang w:eastAsia="zh-CN"/>
        </w:rPr>
        <w:t xml:space="preserve"> </w:t>
      </w:r>
      <w:r w:rsidR="006B0E7A" w:rsidRPr="00A2449D">
        <w:rPr>
          <w:sz w:val="20"/>
          <w:szCs w:val="20"/>
          <w:lang w:eastAsia="zh-CN"/>
        </w:rPr>
        <w:t>earlier version of ACMA [1]</w:t>
      </w:r>
      <w:r>
        <w:rPr>
          <w:sz w:val="20"/>
          <w:szCs w:val="20"/>
          <w:lang w:eastAsia="zh-CN"/>
        </w:rPr>
        <w:t xml:space="preserve"> NOMA technique</w:t>
      </w:r>
      <w:r w:rsidR="006B0E7A" w:rsidRPr="00A2449D">
        <w:rPr>
          <w:sz w:val="20"/>
          <w:szCs w:val="20"/>
          <w:lang w:eastAsia="zh-CN"/>
        </w:rPr>
        <w:t xml:space="preserve">, has </w:t>
      </w:r>
      <w:r w:rsidR="001120F0">
        <w:rPr>
          <w:sz w:val="20"/>
          <w:szCs w:val="20"/>
          <w:lang w:eastAsia="zh-CN"/>
        </w:rPr>
        <w:t xml:space="preserve">already </w:t>
      </w:r>
      <w:r w:rsidR="006B0E7A" w:rsidRPr="00A2449D">
        <w:rPr>
          <w:sz w:val="20"/>
          <w:szCs w:val="20"/>
          <w:lang w:eastAsia="zh-CN"/>
        </w:rPr>
        <w:t xml:space="preserve">been implemented in </w:t>
      </w:r>
      <w:r w:rsidR="001120F0">
        <w:rPr>
          <w:sz w:val="20"/>
          <w:szCs w:val="20"/>
          <w:lang w:eastAsia="zh-CN"/>
        </w:rPr>
        <w:t xml:space="preserve">the commercial </w:t>
      </w:r>
      <w:r w:rsidR="006B0E7A" w:rsidRPr="00A2449D">
        <w:rPr>
          <w:sz w:val="20"/>
          <w:szCs w:val="20"/>
          <w:lang w:eastAsia="zh-CN"/>
        </w:rPr>
        <w:t>products</w:t>
      </w:r>
      <w:r w:rsidR="001120F0">
        <w:rPr>
          <w:sz w:val="20"/>
          <w:szCs w:val="20"/>
          <w:lang w:eastAsia="zh-CN"/>
        </w:rPr>
        <w:t>, e.g.,</w:t>
      </w:r>
      <w:r w:rsidR="001120F0" w:rsidRPr="00A855D5">
        <w:rPr>
          <w:sz w:val="20"/>
          <w:szCs w:val="20"/>
          <w:lang w:eastAsia="zh-CN"/>
        </w:rPr>
        <w:t xml:space="preserve"> very-small aperture terminal (VSAT)</w:t>
      </w:r>
      <w:r w:rsidR="006B0E7A" w:rsidRPr="00A2449D">
        <w:rPr>
          <w:sz w:val="20"/>
          <w:szCs w:val="20"/>
          <w:lang w:eastAsia="zh-CN"/>
        </w:rPr>
        <w:t xml:space="preserve">. </w:t>
      </w:r>
      <w:r w:rsidR="00942E90" w:rsidRPr="00A2449D">
        <w:rPr>
          <w:sz w:val="20"/>
          <w:szCs w:val="20"/>
          <w:lang w:eastAsia="zh-CN"/>
        </w:rPr>
        <w:t xml:space="preserve">In one particular application, return link </w:t>
      </w:r>
      <w:r w:rsidR="00942E90" w:rsidRPr="00A2449D">
        <w:rPr>
          <w:rFonts w:eastAsia="MS Mincho"/>
          <w:color w:val="auto"/>
          <w:sz w:val="20"/>
          <w:szCs w:val="20"/>
        </w:rPr>
        <w:t>bursts from user</w:t>
      </w:r>
      <w:r>
        <w:rPr>
          <w:rFonts w:eastAsia="MS Mincho"/>
          <w:color w:val="auto"/>
          <w:sz w:val="20"/>
          <w:szCs w:val="20"/>
        </w:rPr>
        <w:t xml:space="preserve"> terminals are sent directly in ACMA channels</w:t>
      </w:r>
      <w:r w:rsidR="001120F0">
        <w:rPr>
          <w:rFonts w:eastAsia="MS Mincho"/>
          <w:color w:val="auto"/>
          <w:sz w:val="20"/>
          <w:szCs w:val="20"/>
        </w:rPr>
        <w:t xml:space="preserve"> </w:t>
      </w:r>
      <w:r w:rsidR="00942E90" w:rsidRPr="00A2449D">
        <w:rPr>
          <w:rFonts w:eastAsia="MS Mincho"/>
          <w:color w:val="auto"/>
          <w:sz w:val="20"/>
          <w:szCs w:val="20"/>
        </w:rPr>
        <w:t>without the channel request and grant process. This becomes particularly advantageous for secure web browsing since classical web access acceleration techniques such as prefetching does not apply when the traffic is encrypted.</w:t>
      </w:r>
      <w:r w:rsidR="00942E90" w:rsidRPr="00A2449D">
        <w:rPr>
          <w:sz w:val="20"/>
          <w:szCs w:val="20"/>
          <w:lang w:eastAsia="zh-CN"/>
        </w:rPr>
        <w:t xml:space="preserve"> </w:t>
      </w:r>
      <w:r w:rsidR="006B0E7A" w:rsidRPr="00A2449D">
        <w:rPr>
          <w:sz w:val="20"/>
          <w:szCs w:val="20"/>
          <w:lang w:eastAsia="zh-CN"/>
        </w:rPr>
        <w:t>Even though the user terminals’</w:t>
      </w:r>
      <w:r w:rsidR="00942E90" w:rsidRPr="00A2449D">
        <w:rPr>
          <w:sz w:val="20"/>
          <w:szCs w:val="20"/>
          <w:lang w:eastAsia="zh-CN"/>
        </w:rPr>
        <w:t xml:space="preserve"> burst</w:t>
      </w:r>
      <w:r w:rsidR="006B0E7A" w:rsidRPr="00A2449D">
        <w:rPr>
          <w:sz w:val="20"/>
          <w:szCs w:val="20"/>
          <w:lang w:eastAsia="zh-CN"/>
        </w:rPr>
        <w:t xml:space="preserve">s were transmitted synchronously in </w:t>
      </w:r>
      <w:r w:rsidR="00942E90" w:rsidRPr="00A2449D">
        <w:rPr>
          <w:sz w:val="20"/>
          <w:szCs w:val="20"/>
          <w:lang w:eastAsia="zh-CN"/>
        </w:rPr>
        <w:t xml:space="preserve">this early version, </w:t>
      </w:r>
      <w:r w:rsidR="006363C8" w:rsidRPr="00A2449D">
        <w:rPr>
          <w:sz w:val="20"/>
          <w:szCs w:val="20"/>
          <w:lang w:eastAsia="zh-CN"/>
        </w:rPr>
        <w:t xml:space="preserve">system level testing demonstrated that </w:t>
      </w:r>
      <w:r w:rsidR="00942E90" w:rsidRPr="00A2449D">
        <w:rPr>
          <w:sz w:val="20"/>
          <w:szCs w:val="20"/>
          <w:lang w:eastAsia="zh-CN"/>
        </w:rPr>
        <w:t>a 25% improvement has be</w:t>
      </w:r>
      <w:r w:rsidR="00BC39A8" w:rsidRPr="00A2449D">
        <w:rPr>
          <w:sz w:val="20"/>
          <w:szCs w:val="20"/>
          <w:lang w:eastAsia="zh-CN"/>
        </w:rPr>
        <w:t>en achieved in average</w:t>
      </w:r>
      <w:r w:rsidR="00942E90" w:rsidRPr="00A2449D">
        <w:rPr>
          <w:sz w:val="20"/>
          <w:szCs w:val="20"/>
          <w:lang w:eastAsia="zh-CN"/>
        </w:rPr>
        <w:t xml:space="preserve"> time</w:t>
      </w:r>
      <w:r w:rsidR="00BC39A8" w:rsidRPr="00A2449D">
        <w:rPr>
          <w:sz w:val="20"/>
          <w:szCs w:val="20"/>
          <w:lang w:eastAsia="zh-CN"/>
        </w:rPr>
        <w:t xml:space="preserve"> needed to load </w:t>
      </w:r>
      <w:r w:rsidR="00FC7C8B" w:rsidRPr="00FC7C8B">
        <w:rPr>
          <w:sz w:val="20"/>
          <w:szCs w:val="20"/>
          <w:lang w:eastAsia="zh-CN"/>
        </w:rPr>
        <w:t>a</w:t>
      </w:r>
      <w:r w:rsidR="00BC39A8" w:rsidRPr="00A2449D">
        <w:rPr>
          <w:sz w:val="20"/>
          <w:szCs w:val="20"/>
          <w:lang w:eastAsia="zh-CN"/>
        </w:rPr>
        <w:t xml:space="preserve"> </w:t>
      </w:r>
      <w:r w:rsidR="00661F6C" w:rsidRPr="00A2449D">
        <w:rPr>
          <w:sz w:val="20"/>
          <w:szCs w:val="20"/>
          <w:lang w:eastAsia="zh-CN"/>
        </w:rPr>
        <w:t>web page</w:t>
      </w:r>
      <w:r w:rsidR="00942E90" w:rsidRPr="00A2449D">
        <w:rPr>
          <w:sz w:val="20"/>
          <w:szCs w:val="20"/>
          <w:lang w:eastAsia="zh-CN"/>
        </w:rPr>
        <w:t>.</w:t>
      </w:r>
      <w:r w:rsidR="00041BAD" w:rsidRPr="00A2449D">
        <w:rPr>
          <w:sz w:val="20"/>
          <w:szCs w:val="20"/>
          <w:lang w:eastAsia="zh-CN"/>
        </w:rPr>
        <w:t xml:space="preserve"> It is worth noting that this latency reduction is obtained against a baseline system that has already </w:t>
      </w:r>
      <w:r w:rsidR="00041BAD" w:rsidRPr="00A2449D">
        <w:rPr>
          <w:rFonts w:eastAsia="Times New Roman"/>
          <w:sz w:val="20"/>
          <w:szCs w:val="20"/>
        </w:rPr>
        <w:t>other latency reduction techniques such as reserving some holdover capacity for additional request after initial access. The latency reduction would be even greater if these techniques were not employed.</w:t>
      </w:r>
    </w:p>
    <w:p w14:paraId="1EE8231B" w14:textId="1072C4F2" w:rsidR="00755F8A" w:rsidRPr="00A2449D" w:rsidRDefault="00E4392E" w:rsidP="00DA5FD5">
      <w:pPr>
        <w:spacing w:after="0"/>
        <w:rPr>
          <w:rFonts w:eastAsia="Times New Roman"/>
          <w:i/>
          <w:color w:val="auto"/>
          <w:sz w:val="20"/>
          <w:szCs w:val="20"/>
        </w:rPr>
      </w:pPr>
      <w:r>
        <w:rPr>
          <w:rFonts w:eastAsia="Times New Roman"/>
          <w:b/>
          <w:i/>
          <w:sz w:val="20"/>
          <w:szCs w:val="20"/>
        </w:rPr>
        <w:lastRenderedPageBreak/>
        <w:t>Observation</w:t>
      </w:r>
      <w:r w:rsidR="00755F8A" w:rsidRPr="00A2449D">
        <w:rPr>
          <w:rFonts w:eastAsia="Times New Roman"/>
          <w:b/>
          <w:i/>
          <w:sz w:val="20"/>
          <w:szCs w:val="20"/>
        </w:rPr>
        <w:t xml:space="preserve"> 1:</w:t>
      </w:r>
      <w:r w:rsidR="00755F8A" w:rsidRPr="00A2449D">
        <w:rPr>
          <w:rFonts w:eastAsia="Times New Roman"/>
          <w:i/>
          <w:sz w:val="20"/>
          <w:szCs w:val="20"/>
        </w:rPr>
        <w:t xml:space="preserve"> NOMA techniques enabl</w:t>
      </w:r>
      <w:r>
        <w:rPr>
          <w:rFonts w:eastAsia="Times New Roman"/>
          <w:i/>
          <w:sz w:val="20"/>
          <w:szCs w:val="20"/>
        </w:rPr>
        <w:t>ing</w:t>
      </w:r>
      <w:r w:rsidR="00755F8A" w:rsidRPr="00A2449D">
        <w:rPr>
          <w:rFonts w:eastAsia="Times New Roman"/>
          <w:i/>
          <w:sz w:val="20"/>
          <w:szCs w:val="20"/>
        </w:rPr>
        <w:t xml:space="preserve"> the grant-free transmission </w:t>
      </w:r>
      <w:r>
        <w:rPr>
          <w:rFonts w:eastAsia="Times New Roman"/>
          <w:i/>
          <w:sz w:val="20"/>
          <w:szCs w:val="20"/>
        </w:rPr>
        <w:t xml:space="preserve">can </w:t>
      </w:r>
      <w:r w:rsidR="00755F8A" w:rsidRPr="00A2449D">
        <w:rPr>
          <w:rFonts w:eastAsia="Times New Roman"/>
          <w:i/>
          <w:sz w:val="20"/>
          <w:szCs w:val="20"/>
        </w:rPr>
        <w:t xml:space="preserve">reduce the latency in NTN application. </w:t>
      </w:r>
    </w:p>
    <w:p w14:paraId="104E9920" w14:textId="77777777" w:rsidR="006363C8" w:rsidRPr="00A2449D" w:rsidRDefault="006363C8" w:rsidP="00A2449D">
      <w:pPr>
        <w:pStyle w:val="Heading1"/>
        <w:numPr>
          <w:ilvl w:val="0"/>
          <w:numId w:val="2"/>
        </w:numPr>
        <w:spacing w:before="120"/>
        <w:ind w:left="0" w:firstLine="0"/>
        <w:rPr>
          <w:b/>
          <w:sz w:val="24"/>
          <w:lang w:eastAsia="ko-KR"/>
        </w:rPr>
      </w:pPr>
      <w:r w:rsidRPr="00A2449D">
        <w:rPr>
          <w:b/>
          <w:sz w:val="24"/>
          <w:lang w:eastAsia="ko-KR"/>
        </w:rPr>
        <w:t>Low Data Rate and Duty Factor Autonomous Terminal Access via Satellites</w:t>
      </w:r>
    </w:p>
    <w:p w14:paraId="7E4C98E2" w14:textId="0021965E" w:rsidR="00D45005" w:rsidRDefault="00755F8A" w:rsidP="00FA45B6">
      <w:pPr>
        <w:autoSpaceDE w:val="0"/>
        <w:autoSpaceDN w:val="0"/>
        <w:adjustRightInd w:val="0"/>
        <w:spacing w:after="0"/>
        <w:rPr>
          <w:rFonts w:eastAsia="MS Mincho"/>
          <w:color w:val="auto"/>
          <w:sz w:val="20"/>
          <w:szCs w:val="20"/>
        </w:rPr>
      </w:pPr>
      <w:r>
        <w:rPr>
          <w:sz w:val="20"/>
          <w:szCs w:val="20"/>
          <w:lang w:eastAsia="zh-CN"/>
        </w:rPr>
        <w:t xml:space="preserve">In addition to latency reduction </w:t>
      </w:r>
      <w:r w:rsidR="006363C8" w:rsidRPr="00A2449D">
        <w:rPr>
          <w:sz w:val="20"/>
          <w:szCs w:val="20"/>
          <w:lang w:eastAsia="zh-CN"/>
        </w:rPr>
        <w:t xml:space="preserve">in satellite internet applications, </w:t>
      </w:r>
      <w:r w:rsidRPr="00A855D5">
        <w:rPr>
          <w:sz w:val="20"/>
          <w:szCs w:val="20"/>
          <w:lang w:eastAsia="zh-CN"/>
        </w:rPr>
        <w:t xml:space="preserve">NOMA technologies can </w:t>
      </w:r>
      <w:r>
        <w:rPr>
          <w:sz w:val="20"/>
          <w:szCs w:val="20"/>
          <w:lang w:eastAsia="zh-CN"/>
        </w:rPr>
        <w:t xml:space="preserve">also </w:t>
      </w:r>
      <w:r w:rsidRPr="00A855D5">
        <w:rPr>
          <w:sz w:val="20"/>
          <w:szCs w:val="20"/>
          <w:lang w:eastAsia="zh-CN"/>
        </w:rPr>
        <w:t xml:space="preserve">play a significant role in </w:t>
      </w:r>
      <w:r w:rsidR="006363C8" w:rsidRPr="00A2449D">
        <w:rPr>
          <w:sz w:val="20"/>
          <w:szCs w:val="20"/>
          <w:lang w:eastAsia="zh-CN"/>
        </w:rPr>
        <w:t xml:space="preserve">in supporting </w:t>
      </w:r>
      <w:r w:rsidR="00FA45B6" w:rsidRPr="00A2449D">
        <w:rPr>
          <w:rFonts w:eastAsia="MS Mincho"/>
          <w:color w:val="auto"/>
          <w:sz w:val="20"/>
          <w:szCs w:val="20"/>
        </w:rPr>
        <w:t xml:space="preserve">low data rate, low duty factor autonomous terminals. Typically, such terminals require low power, long battery-life, and transmit occasionally as triggered by external events, or periodic status reporting. The applications include: </w:t>
      </w:r>
    </w:p>
    <w:p w14:paraId="0E180D6B" w14:textId="3B76F1F5" w:rsidR="00D45005" w:rsidRPr="00A2449D" w:rsidRDefault="001B3232" w:rsidP="00A2449D">
      <w:pPr>
        <w:pStyle w:val="ListParagraph"/>
        <w:numPr>
          <w:ilvl w:val="0"/>
          <w:numId w:val="13"/>
        </w:numPr>
        <w:autoSpaceDE w:val="0"/>
        <w:autoSpaceDN w:val="0"/>
        <w:adjustRightInd w:val="0"/>
        <w:spacing w:after="0"/>
        <w:rPr>
          <w:rFonts w:eastAsia="MS Mincho"/>
          <w:color w:val="auto"/>
          <w:sz w:val="20"/>
          <w:szCs w:val="20"/>
        </w:rPr>
      </w:pPr>
      <w:r>
        <w:rPr>
          <w:rFonts w:eastAsia="MS Mincho"/>
          <w:color w:val="auto"/>
          <w:sz w:val="20"/>
          <w:szCs w:val="20"/>
        </w:rPr>
        <w:t>U</w:t>
      </w:r>
      <w:r w:rsidRPr="001B3232">
        <w:rPr>
          <w:rFonts w:eastAsia="MS Mincho"/>
          <w:color w:val="auto"/>
          <w:sz w:val="20"/>
          <w:szCs w:val="20"/>
        </w:rPr>
        <w:t>tiliz</w:t>
      </w:r>
      <w:r>
        <w:rPr>
          <w:rFonts w:eastAsia="MS Mincho"/>
          <w:color w:val="auto"/>
          <w:sz w:val="20"/>
          <w:szCs w:val="20"/>
        </w:rPr>
        <w:t>ing</w:t>
      </w:r>
      <w:r w:rsidR="00FA45B6" w:rsidRPr="00A2449D">
        <w:rPr>
          <w:rFonts w:eastAsia="MS Mincho"/>
          <w:color w:val="auto"/>
          <w:sz w:val="20"/>
          <w:szCs w:val="20"/>
        </w:rPr>
        <w:t xml:space="preserve"> meter readings for electricity, oil, gas, and chemical storage tanks; </w:t>
      </w:r>
    </w:p>
    <w:p w14:paraId="3ED67E87" w14:textId="5D2D1AD8" w:rsidR="00D45005" w:rsidRPr="00A2449D" w:rsidRDefault="00D45005" w:rsidP="00A2449D">
      <w:pPr>
        <w:pStyle w:val="ListParagraph"/>
        <w:numPr>
          <w:ilvl w:val="0"/>
          <w:numId w:val="13"/>
        </w:numPr>
        <w:autoSpaceDE w:val="0"/>
        <w:autoSpaceDN w:val="0"/>
        <w:adjustRightInd w:val="0"/>
        <w:spacing w:after="0"/>
        <w:rPr>
          <w:rFonts w:eastAsia="MS Mincho"/>
          <w:color w:val="auto"/>
          <w:sz w:val="20"/>
          <w:szCs w:val="20"/>
        </w:rPr>
      </w:pPr>
      <w:r>
        <w:rPr>
          <w:rFonts w:eastAsia="MS Mincho"/>
          <w:color w:val="auto"/>
          <w:sz w:val="20"/>
          <w:szCs w:val="20"/>
        </w:rPr>
        <w:t>R</w:t>
      </w:r>
      <w:r w:rsidR="00FA45B6" w:rsidRPr="00A2449D">
        <w:rPr>
          <w:rFonts w:eastAsia="MS Mincho"/>
          <w:color w:val="auto"/>
          <w:sz w:val="20"/>
          <w:szCs w:val="20"/>
        </w:rPr>
        <w:t>eporting of flow, temperature, pressure, leakage, corrosion, for oil and gas pipelines;</w:t>
      </w:r>
    </w:p>
    <w:p w14:paraId="06E61040" w14:textId="1C7B08B6" w:rsidR="00D45005" w:rsidRPr="00A2449D" w:rsidRDefault="00D45005" w:rsidP="00A2449D">
      <w:pPr>
        <w:pStyle w:val="ListParagraph"/>
        <w:numPr>
          <w:ilvl w:val="0"/>
          <w:numId w:val="13"/>
        </w:numPr>
        <w:autoSpaceDE w:val="0"/>
        <w:autoSpaceDN w:val="0"/>
        <w:adjustRightInd w:val="0"/>
        <w:spacing w:after="0"/>
        <w:rPr>
          <w:rFonts w:eastAsia="MS Mincho"/>
          <w:color w:val="auto"/>
          <w:sz w:val="20"/>
          <w:szCs w:val="20"/>
        </w:rPr>
      </w:pPr>
      <w:r w:rsidRPr="00D45005">
        <w:rPr>
          <w:rFonts w:eastAsia="MS Mincho"/>
          <w:color w:val="auto"/>
          <w:sz w:val="20"/>
          <w:szCs w:val="20"/>
        </w:rPr>
        <w:t>Monitoring</w:t>
      </w:r>
      <w:r w:rsidRPr="00A855D5">
        <w:rPr>
          <w:rFonts w:eastAsia="MS Mincho"/>
          <w:color w:val="auto"/>
          <w:sz w:val="20"/>
          <w:szCs w:val="20"/>
        </w:rPr>
        <w:t xml:space="preserve"> </w:t>
      </w:r>
      <w:r w:rsidR="00FA45B6" w:rsidRPr="00A2449D">
        <w:rPr>
          <w:rFonts w:eastAsia="MS Mincho"/>
          <w:color w:val="auto"/>
          <w:sz w:val="20"/>
          <w:szCs w:val="20"/>
        </w:rPr>
        <w:t xml:space="preserve">and control of remote voltage regulators, capacitors, valves, compressors, and substations for chemical plants; </w:t>
      </w:r>
    </w:p>
    <w:p w14:paraId="76739A72" w14:textId="12E0C1B8" w:rsidR="00D45005" w:rsidRPr="00A2449D" w:rsidRDefault="00D45005" w:rsidP="00A2449D">
      <w:pPr>
        <w:pStyle w:val="ListParagraph"/>
        <w:numPr>
          <w:ilvl w:val="0"/>
          <w:numId w:val="13"/>
        </w:numPr>
        <w:autoSpaceDE w:val="0"/>
        <w:autoSpaceDN w:val="0"/>
        <w:adjustRightInd w:val="0"/>
        <w:spacing w:after="0"/>
        <w:rPr>
          <w:rFonts w:eastAsia="MS Mincho"/>
          <w:color w:val="auto"/>
          <w:sz w:val="20"/>
          <w:szCs w:val="20"/>
        </w:rPr>
      </w:pPr>
      <w:r>
        <w:rPr>
          <w:rFonts w:eastAsia="MS Mincho"/>
          <w:color w:val="auto"/>
          <w:sz w:val="20"/>
          <w:szCs w:val="20"/>
        </w:rPr>
        <w:t>T</w:t>
      </w:r>
      <w:r w:rsidR="00FA45B6" w:rsidRPr="00A2449D">
        <w:rPr>
          <w:rFonts w:eastAsia="MS Mincho"/>
          <w:color w:val="auto"/>
          <w:sz w:val="20"/>
          <w:szCs w:val="20"/>
        </w:rPr>
        <w:t>racking of vehicles, trucks, trailers, containers, cargos, barges, ships, trains, hazardous materials,</w:t>
      </w:r>
    </w:p>
    <w:p w14:paraId="352FDE33" w14:textId="1ECE3421" w:rsidR="00D45005" w:rsidRPr="00A2449D" w:rsidRDefault="00D45005" w:rsidP="00A2449D">
      <w:pPr>
        <w:pStyle w:val="ListParagraph"/>
        <w:numPr>
          <w:ilvl w:val="0"/>
          <w:numId w:val="13"/>
        </w:numPr>
        <w:autoSpaceDE w:val="0"/>
        <w:autoSpaceDN w:val="0"/>
        <w:adjustRightInd w:val="0"/>
        <w:spacing w:after="0"/>
        <w:rPr>
          <w:rFonts w:eastAsia="MS Mincho"/>
          <w:color w:val="auto"/>
          <w:sz w:val="20"/>
          <w:szCs w:val="20"/>
        </w:rPr>
      </w:pPr>
      <w:r w:rsidRPr="00D45005">
        <w:rPr>
          <w:rFonts w:eastAsia="MS Mincho"/>
          <w:color w:val="auto"/>
          <w:sz w:val="20"/>
          <w:szCs w:val="20"/>
        </w:rPr>
        <w:t>Monitoring</w:t>
      </w:r>
      <w:r w:rsidRPr="00A855D5">
        <w:rPr>
          <w:rFonts w:eastAsia="MS Mincho"/>
          <w:color w:val="auto"/>
          <w:sz w:val="20"/>
          <w:szCs w:val="20"/>
        </w:rPr>
        <w:t xml:space="preserve"> </w:t>
      </w:r>
      <w:r w:rsidR="00FA45B6" w:rsidRPr="00A2449D">
        <w:rPr>
          <w:rFonts w:eastAsia="MS Mincho"/>
          <w:color w:val="auto"/>
          <w:sz w:val="20"/>
          <w:szCs w:val="20"/>
        </w:rPr>
        <w:t>of the operating data or alarms of</w:t>
      </w:r>
      <w:r w:rsidR="00661F6C" w:rsidRPr="00A2449D">
        <w:rPr>
          <w:rFonts w:eastAsia="MS Mincho"/>
          <w:color w:val="auto"/>
          <w:sz w:val="20"/>
          <w:szCs w:val="20"/>
        </w:rPr>
        <w:t xml:space="preserve"> </w:t>
      </w:r>
      <w:r w:rsidR="00FA45B6" w:rsidRPr="00A2449D">
        <w:rPr>
          <w:rFonts w:eastAsia="MS Mincho"/>
          <w:color w:val="auto"/>
          <w:sz w:val="20"/>
          <w:szCs w:val="20"/>
        </w:rPr>
        <w:t xml:space="preserve">vehicles, tanker fleets, trailers, barges, and ships etc.; </w:t>
      </w:r>
    </w:p>
    <w:p w14:paraId="3255124E" w14:textId="67B2A82F" w:rsidR="00FA45B6" w:rsidRPr="00A2449D" w:rsidRDefault="00D45005" w:rsidP="00A2449D">
      <w:pPr>
        <w:pStyle w:val="ListParagraph"/>
        <w:numPr>
          <w:ilvl w:val="0"/>
          <w:numId w:val="13"/>
        </w:numPr>
        <w:autoSpaceDE w:val="0"/>
        <w:autoSpaceDN w:val="0"/>
        <w:adjustRightInd w:val="0"/>
        <w:spacing w:after="0"/>
        <w:rPr>
          <w:rFonts w:eastAsia="MS Mincho"/>
          <w:color w:val="auto"/>
          <w:sz w:val="20"/>
          <w:szCs w:val="20"/>
        </w:rPr>
      </w:pPr>
      <w:r w:rsidRPr="00D45005">
        <w:rPr>
          <w:rFonts w:eastAsia="MS Mincho"/>
          <w:color w:val="auto"/>
          <w:sz w:val="20"/>
          <w:szCs w:val="20"/>
        </w:rPr>
        <w:t>Monitoring</w:t>
      </w:r>
      <w:r w:rsidR="00FA45B6" w:rsidRPr="00A2449D">
        <w:rPr>
          <w:rFonts w:eastAsia="MS Mincho"/>
          <w:color w:val="auto"/>
          <w:sz w:val="20"/>
          <w:szCs w:val="20"/>
        </w:rPr>
        <w:t xml:space="preserve"> of meteorological and environmental data and readings of rain gauge, lightening and fire detectors, avalanche monitors, buoys, balloons, iceberg movements etc.</w:t>
      </w:r>
    </w:p>
    <w:p w14:paraId="554499E9" w14:textId="7FF6C7BC" w:rsidR="006363C8" w:rsidRDefault="00FA45B6" w:rsidP="00A2449D">
      <w:pPr>
        <w:autoSpaceDE w:val="0"/>
        <w:autoSpaceDN w:val="0"/>
        <w:adjustRightInd w:val="0"/>
        <w:spacing w:after="0"/>
        <w:ind w:firstLineChars="150" w:firstLine="300"/>
        <w:rPr>
          <w:rFonts w:eastAsia="MS Mincho"/>
          <w:color w:val="auto"/>
          <w:sz w:val="20"/>
          <w:szCs w:val="20"/>
        </w:rPr>
      </w:pPr>
      <w:r w:rsidRPr="00A2449D">
        <w:rPr>
          <w:rFonts w:eastAsia="MS Mincho"/>
          <w:color w:val="auto"/>
          <w:sz w:val="20"/>
          <w:szCs w:val="20"/>
        </w:rPr>
        <w:t>The key characteristics of these types of services are typically: small amounts of data (on the order of a few hundred bytes each t</w:t>
      </w:r>
      <w:r w:rsidR="00F427E0">
        <w:rPr>
          <w:rFonts w:eastAsia="MS Mincho"/>
          <w:color w:val="auto"/>
          <w:sz w:val="20"/>
          <w:szCs w:val="20"/>
        </w:rPr>
        <w:t>ime), low duty factor (a few</w:t>
      </w:r>
      <w:r w:rsidRPr="00A2449D">
        <w:rPr>
          <w:rFonts w:eastAsia="MS Mincho"/>
          <w:color w:val="auto"/>
          <w:sz w:val="20"/>
          <w:szCs w:val="20"/>
        </w:rPr>
        <w:t xml:space="preserve"> times monthly, weekly, daily, timer or event driven), and geographically dispersed using unattended and battery operated terminals. It is important to minimize the cost and to maximize battery life of these terminals in order to make these services economically</w:t>
      </w:r>
      <w:r w:rsidR="00A21D8D">
        <w:rPr>
          <w:rFonts w:eastAsia="MS Mincho"/>
          <w:color w:val="auto"/>
          <w:sz w:val="20"/>
          <w:szCs w:val="20"/>
        </w:rPr>
        <w:t xml:space="preserve"> </w:t>
      </w:r>
      <w:r w:rsidRPr="00A2449D">
        <w:rPr>
          <w:rFonts w:eastAsia="MS Mincho"/>
          <w:color w:val="auto"/>
          <w:sz w:val="20"/>
          <w:szCs w:val="20"/>
        </w:rPr>
        <w:t>viable. These applications were traditionally addressed by Supervisory Control and Data Acquisition (SCADA) over satellites. Whereas some applications do require supervisory control, such as those in item (c) above, the forward link reception capability can be eliminated for terminals that only collects data and report back with NOMA autonomously, which can be a significant cost and energy saving.</w:t>
      </w:r>
    </w:p>
    <w:p w14:paraId="367F8B4A" w14:textId="1DCB43D4" w:rsidR="00E4392E" w:rsidRPr="00A855D5" w:rsidRDefault="00E4392E" w:rsidP="00E4392E">
      <w:pPr>
        <w:spacing w:after="0"/>
        <w:rPr>
          <w:rFonts w:eastAsia="Times New Roman"/>
          <w:i/>
          <w:color w:val="auto"/>
          <w:sz w:val="20"/>
          <w:szCs w:val="20"/>
        </w:rPr>
      </w:pPr>
      <w:r>
        <w:rPr>
          <w:rFonts w:eastAsia="Times New Roman"/>
          <w:b/>
          <w:i/>
          <w:sz w:val="20"/>
          <w:szCs w:val="20"/>
        </w:rPr>
        <w:t>Observation</w:t>
      </w:r>
      <w:r w:rsidRPr="00A855D5">
        <w:rPr>
          <w:rFonts w:eastAsia="Times New Roman"/>
          <w:b/>
          <w:i/>
          <w:sz w:val="20"/>
          <w:szCs w:val="20"/>
        </w:rPr>
        <w:t xml:space="preserve"> </w:t>
      </w:r>
      <w:r>
        <w:rPr>
          <w:rFonts w:eastAsia="Times New Roman"/>
          <w:b/>
          <w:i/>
          <w:sz w:val="20"/>
          <w:szCs w:val="20"/>
        </w:rPr>
        <w:t>2</w:t>
      </w:r>
      <w:r w:rsidRPr="00A855D5">
        <w:rPr>
          <w:rFonts w:eastAsia="Times New Roman"/>
          <w:b/>
          <w:i/>
          <w:sz w:val="20"/>
          <w:szCs w:val="20"/>
        </w:rPr>
        <w:t>:</w:t>
      </w:r>
      <w:r w:rsidRPr="00A855D5">
        <w:rPr>
          <w:rFonts w:eastAsia="Times New Roman"/>
          <w:i/>
          <w:sz w:val="20"/>
          <w:szCs w:val="20"/>
        </w:rPr>
        <w:t xml:space="preserve"> NOMA techniques enabl</w:t>
      </w:r>
      <w:r>
        <w:rPr>
          <w:rFonts w:eastAsia="Times New Roman"/>
          <w:i/>
          <w:sz w:val="20"/>
          <w:szCs w:val="20"/>
        </w:rPr>
        <w:t>ing</w:t>
      </w:r>
      <w:r w:rsidRPr="00A855D5">
        <w:rPr>
          <w:rFonts w:eastAsia="Times New Roman"/>
          <w:i/>
          <w:sz w:val="20"/>
          <w:szCs w:val="20"/>
        </w:rPr>
        <w:t xml:space="preserve"> the grant-free transmission </w:t>
      </w:r>
      <w:r>
        <w:rPr>
          <w:rFonts w:eastAsia="Times New Roman"/>
          <w:i/>
          <w:sz w:val="20"/>
          <w:szCs w:val="20"/>
        </w:rPr>
        <w:t xml:space="preserve">can </w:t>
      </w:r>
      <w:r w:rsidRPr="00A855D5">
        <w:rPr>
          <w:rFonts w:eastAsia="Times New Roman"/>
          <w:i/>
          <w:sz w:val="20"/>
          <w:szCs w:val="20"/>
        </w:rPr>
        <w:t>reduce</w:t>
      </w:r>
      <w:r w:rsidR="00F427E0">
        <w:rPr>
          <w:rFonts w:eastAsia="Times New Roman"/>
          <w:i/>
          <w:sz w:val="20"/>
          <w:szCs w:val="20"/>
        </w:rPr>
        <w:t xml:space="preserve"> battery</w:t>
      </w:r>
      <w:r w:rsidRPr="00A855D5">
        <w:rPr>
          <w:rFonts w:eastAsia="Times New Roman"/>
          <w:i/>
          <w:sz w:val="20"/>
          <w:szCs w:val="20"/>
        </w:rPr>
        <w:t xml:space="preserve"> </w:t>
      </w:r>
      <w:r>
        <w:rPr>
          <w:rFonts w:eastAsia="Times New Roman"/>
          <w:i/>
          <w:sz w:val="20"/>
          <w:szCs w:val="20"/>
        </w:rPr>
        <w:t xml:space="preserve">power consumption </w:t>
      </w:r>
      <w:r w:rsidRPr="00A855D5">
        <w:rPr>
          <w:rFonts w:eastAsia="Times New Roman"/>
          <w:i/>
          <w:sz w:val="20"/>
          <w:szCs w:val="20"/>
        </w:rPr>
        <w:t xml:space="preserve">in NTN application. </w:t>
      </w:r>
    </w:p>
    <w:p w14:paraId="43D16B3E" w14:textId="77777777" w:rsidR="00FA45B6" w:rsidRPr="00A2449D" w:rsidRDefault="00FA45B6" w:rsidP="00A2449D">
      <w:pPr>
        <w:pStyle w:val="Heading1"/>
        <w:numPr>
          <w:ilvl w:val="0"/>
          <w:numId w:val="2"/>
        </w:numPr>
        <w:spacing w:before="120"/>
        <w:ind w:left="0" w:firstLine="0"/>
        <w:rPr>
          <w:b/>
          <w:sz w:val="24"/>
          <w:lang w:eastAsia="ko-KR"/>
        </w:rPr>
      </w:pPr>
      <w:r w:rsidRPr="00A2449D">
        <w:rPr>
          <w:b/>
          <w:sz w:val="24"/>
          <w:lang w:eastAsia="ko-KR"/>
        </w:rPr>
        <w:t>Conclusion</w:t>
      </w:r>
    </w:p>
    <w:p w14:paraId="540BFD11" w14:textId="39AA9E32" w:rsidR="00FA45B6" w:rsidRDefault="00FA45B6" w:rsidP="00A2449D">
      <w:pPr>
        <w:adjustRightInd w:val="0"/>
        <w:snapToGrid w:val="0"/>
        <w:spacing w:afterLines="50" w:after="156"/>
        <w:rPr>
          <w:sz w:val="20"/>
          <w:szCs w:val="20"/>
          <w:lang w:eastAsia="zh-CN"/>
        </w:rPr>
      </w:pPr>
      <w:r w:rsidRPr="00A2449D">
        <w:rPr>
          <w:sz w:val="20"/>
          <w:szCs w:val="20"/>
          <w:lang w:eastAsia="zh-CN"/>
        </w:rPr>
        <w:t>For satellite communications</w:t>
      </w:r>
      <w:r w:rsidR="00F427E0">
        <w:rPr>
          <w:sz w:val="20"/>
          <w:szCs w:val="20"/>
          <w:lang w:eastAsia="zh-CN"/>
        </w:rPr>
        <w:t>, which require massive connectivity</w:t>
      </w:r>
      <w:r w:rsidR="00E4392E">
        <w:rPr>
          <w:sz w:val="20"/>
          <w:szCs w:val="20"/>
          <w:lang w:eastAsia="zh-CN"/>
        </w:rPr>
        <w:t xml:space="preserve"> and </w:t>
      </w:r>
      <w:r w:rsidR="00F427E0">
        <w:rPr>
          <w:sz w:val="20"/>
          <w:szCs w:val="20"/>
          <w:lang w:eastAsia="zh-CN"/>
        </w:rPr>
        <w:t xml:space="preserve">suffer from </w:t>
      </w:r>
      <w:r w:rsidR="00E4392E">
        <w:rPr>
          <w:sz w:val="20"/>
          <w:szCs w:val="20"/>
          <w:lang w:eastAsia="zh-CN"/>
        </w:rPr>
        <w:t xml:space="preserve">large propagation </w:t>
      </w:r>
      <w:r w:rsidRPr="00A2449D">
        <w:rPr>
          <w:sz w:val="20"/>
          <w:szCs w:val="20"/>
          <w:lang w:eastAsia="zh-CN"/>
        </w:rPr>
        <w:t>delay</w:t>
      </w:r>
      <w:r w:rsidR="00E4392E">
        <w:rPr>
          <w:sz w:val="20"/>
          <w:szCs w:val="20"/>
          <w:lang w:eastAsia="zh-CN"/>
        </w:rPr>
        <w:t>, follow</w:t>
      </w:r>
      <w:r w:rsidR="00A21D8D">
        <w:rPr>
          <w:sz w:val="20"/>
          <w:szCs w:val="20"/>
          <w:lang w:eastAsia="zh-CN"/>
        </w:rPr>
        <w:t>ing benefits can be achieved with the</w:t>
      </w:r>
      <w:r w:rsidR="00E4392E">
        <w:rPr>
          <w:sz w:val="20"/>
          <w:szCs w:val="20"/>
          <w:lang w:eastAsia="zh-CN"/>
        </w:rPr>
        <w:t xml:space="preserve"> </w:t>
      </w:r>
      <w:r w:rsidR="00A21D8D">
        <w:rPr>
          <w:sz w:val="20"/>
          <w:szCs w:val="20"/>
          <w:lang w:eastAsia="zh-CN"/>
        </w:rPr>
        <w:t>introduction of</w:t>
      </w:r>
      <w:r w:rsidR="00E4392E">
        <w:rPr>
          <w:sz w:val="20"/>
          <w:szCs w:val="20"/>
          <w:lang w:eastAsia="zh-CN"/>
        </w:rPr>
        <w:t xml:space="preserve"> </w:t>
      </w:r>
      <w:r w:rsidRPr="00A2449D">
        <w:rPr>
          <w:sz w:val="20"/>
          <w:szCs w:val="20"/>
          <w:lang w:eastAsia="zh-CN"/>
        </w:rPr>
        <w:t>NOMA technologies</w:t>
      </w:r>
      <w:r w:rsidR="00E4392E">
        <w:rPr>
          <w:sz w:val="20"/>
          <w:szCs w:val="20"/>
          <w:lang w:eastAsia="zh-CN"/>
        </w:rPr>
        <w:t>:</w:t>
      </w:r>
    </w:p>
    <w:p w14:paraId="2BC11A9F" w14:textId="77777777" w:rsidR="00E4392E" w:rsidRDefault="00E4392E" w:rsidP="00A2449D">
      <w:pPr>
        <w:adjustRightInd w:val="0"/>
        <w:snapToGrid w:val="0"/>
        <w:spacing w:after="0"/>
        <w:rPr>
          <w:rFonts w:eastAsia="Times New Roman"/>
          <w:i/>
          <w:sz w:val="20"/>
          <w:szCs w:val="20"/>
        </w:rPr>
      </w:pPr>
      <w:r>
        <w:rPr>
          <w:rFonts w:eastAsia="Times New Roman"/>
          <w:b/>
          <w:i/>
          <w:sz w:val="20"/>
          <w:szCs w:val="20"/>
        </w:rPr>
        <w:t>Observation</w:t>
      </w:r>
      <w:r w:rsidRPr="00A855D5">
        <w:rPr>
          <w:rFonts w:eastAsia="Times New Roman"/>
          <w:b/>
          <w:i/>
          <w:sz w:val="20"/>
          <w:szCs w:val="20"/>
        </w:rPr>
        <w:t xml:space="preserve"> 1:</w:t>
      </w:r>
      <w:r w:rsidRPr="00A855D5">
        <w:rPr>
          <w:rFonts w:eastAsia="Times New Roman"/>
          <w:i/>
          <w:sz w:val="20"/>
          <w:szCs w:val="20"/>
        </w:rPr>
        <w:t xml:space="preserve"> NOMA techniques enabl</w:t>
      </w:r>
      <w:r>
        <w:rPr>
          <w:rFonts w:eastAsia="Times New Roman"/>
          <w:i/>
          <w:sz w:val="20"/>
          <w:szCs w:val="20"/>
        </w:rPr>
        <w:t>ing</w:t>
      </w:r>
      <w:r w:rsidRPr="00A855D5">
        <w:rPr>
          <w:rFonts w:eastAsia="Times New Roman"/>
          <w:i/>
          <w:sz w:val="20"/>
          <w:szCs w:val="20"/>
        </w:rPr>
        <w:t xml:space="preserve"> the grant-free transmission </w:t>
      </w:r>
      <w:r>
        <w:rPr>
          <w:rFonts w:eastAsia="Times New Roman"/>
          <w:i/>
          <w:sz w:val="20"/>
          <w:szCs w:val="20"/>
        </w:rPr>
        <w:t xml:space="preserve">can </w:t>
      </w:r>
      <w:r w:rsidRPr="00A855D5">
        <w:rPr>
          <w:rFonts w:eastAsia="Times New Roman"/>
          <w:i/>
          <w:sz w:val="20"/>
          <w:szCs w:val="20"/>
        </w:rPr>
        <w:t xml:space="preserve">reduce the latency in NTN application. </w:t>
      </w:r>
    </w:p>
    <w:p w14:paraId="513FB08D" w14:textId="77777777" w:rsidR="00E4392E" w:rsidRPr="00A855D5" w:rsidRDefault="00E4392E" w:rsidP="00A2449D">
      <w:pPr>
        <w:adjustRightInd w:val="0"/>
        <w:snapToGrid w:val="0"/>
        <w:spacing w:after="0"/>
        <w:rPr>
          <w:rFonts w:eastAsia="Times New Roman"/>
          <w:i/>
          <w:color w:val="auto"/>
          <w:sz w:val="20"/>
          <w:szCs w:val="20"/>
        </w:rPr>
      </w:pPr>
      <w:r>
        <w:rPr>
          <w:rFonts w:eastAsia="Times New Roman"/>
          <w:b/>
          <w:i/>
          <w:sz w:val="20"/>
          <w:szCs w:val="20"/>
        </w:rPr>
        <w:t>Observation</w:t>
      </w:r>
      <w:r w:rsidRPr="00A855D5">
        <w:rPr>
          <w:rFonts w:eastAsia="Times New Roman"/>
          <w:b/>
          <w:i/>
          <w:sz w:val="20"/>
          <w:szCs w:val="20"/>
        </w:rPr>
        <w:t xml:space="preserve"> </w:t>
      </w:r>
      <w:r>
        <w:rPr>
          <w:rFonts w:eastAsia="Times New Roman"/>
          <w:b/>
          <w:i/>
          <w:sz w:val="20"/>
          <w:szCs w:val="20"/>
        </w:rPr>
        <w:t>2</w:t>
      </w:r>
      <w:r w:rsidRPr="00A855D5">
        <w:rPr>
          <w:rFonts w:eastAsia="Times New Roman"/>
          <w:b/>
          <w:i/>
          <w:sz w:val="20"/>
          <w:szCs w:val="20"/>
        </w:rPr>
        <w:t>:</w:t>
      </w:r>
      <w:r w:rsidRPr="00A855D5">
        <w:rPr>
          <w:rFonts w:eastAsia="Times New Roman"/>
          <w:i/>
          <w:sz w:val="20"/>
          <w:szCs w:val="20"/>
        </w:rPr>
        <w:t xml:space="preserve"> NOMA techniques enabl</w:t>
      </w:r>
      <w:r>
        <w:rPr>
          <w:rFonts w:eastAsia="Times New Roman"/>
          <w:i/>
          <w:sz w:val="20"/>
          <w:szCs w:val="20"/>
        </w:rPr>
        <w:t>ing</w:t>
      </w:r>
      <w:r w:rsidRPr="00A855D5">
        <w:rPr>
          <w:rFonts w:eastAsia="Times New Roman"/>
          <w:i/>
          <w:sz w:val="20"/>
          <w:szCs w:val="20"/>
        </w:rPr>
        <w:t xml:space="preserve"> the grant-free transmission </w:t>
      </w:r>
      <w:r>
        <w:rPr>
          <w:rFonts w:eastAsia="Times New Roman"/>
          <w:i/>
          <w:sz w:val="20"/>
          <w:szCs w:val="20"/>
        </w:rPr>
        <w:t xml:space="preserve">can </w:t>
      </w:r>
      <w:r w:rsidRPr="00A855D5">
        <w:rPr>
          <w:rFonts w:eastAsia="Times New Roman"/>
          <w:i/>
          <w:sz w:val="20"/>
          <w:szCs w:val="20"/>
        </w:rPr>
        <w:t xml:space="preserve">reduce </w:t>
      </w:r>
      <w:r>
        <w:rPr>
          <w:rFonts w:eastAsia="Times New Roman"/>
          <w:i/>
          <w:sz w:val="20"/>
          <w:szCs w:val="20"/>
        </w:rPr>
        <w:t xml:space="preserve">power consumption </w:t>
      </w:r>
      <w:r w:rsidRPr="00A855D5">
        <w:rPr>
          <w:rFonts w:eastAsia="Times New Roman"/>
          <w:i/>
          <w:sz w:val="20"/>
          <w:szCs w:val="20"/>
        </w:rPr>
        <w:t xml:space="preserve">in NTN application. </w:t>
      </w:r>
    </w:p>
    <w:p w14:paraId="0E228808" w14:textId="208461C2" w:rsidR="00E4392E" w:rsidRDefault="00E4392E" w:rsidP="00A2449D">
      <w:pPr>
        <w:adjustRightInd w:val="0"/>
        <w:snapToGrid w:val="0"/>
        <w:spacing w:beforeLines="50" w:before="156" w:afterLines="50" w:after="156"/>
        <w:rPr>
          <w:sz w:val="20"/>
          <w:szCs w:val="20"/>
          <w:lang w:eastAsia="zh-CN"/>
        </w:rPr>
      </w:pPr>
      <w:r w:rsidRPr="00A2449D">
        <w:rPr>
          <w:sz w:val="20"/>
          <w:szCs w:val="20"/>
          <w:lang w:eastAsia="zh-CN"/>
        </w:rPr>
        <w:t>Then, the following proposal is highlighted:</w:t>
      </w:r>
    </w:p>
    <w:p w14:paraId="43D8C5EC" w14:textId="48642136" w:rsidR="00D45005" w:rsidRDefault="00D45005" w:rsidP="00D45005">
      <w:pPr>
        <w:adjustRightInd w:val="0"/>
        <w:snapToGrid w:val="0"/>
        <w:spacing w:after="0"/>
        <w:rPr>
          <w:rFonts w:eastAsia="Times New Roman"/>
          <w:i/>
          <w:sz w:val="20"/>
          <w:szCs w:val="20"/>
        </w:rPr>
      </w:pPr>
      <w:r>
        <w:rPr>
          <w:rFonts w:eastAsia="Times New Roman"/>
          <w:b/>
          <w:i/>
          <w:sz w:val="20"/>
          <w:szCs w:val="20"/>
        </w:rPr>
        <w:t xml:space="preserve">Proposal </w:t>
      </w:r>
      <w:r w:rsidRPr="00A855D5">
        <w:rPr>
          <w:rFonts w:eastAsia="Times New Roman"/>
          <w:b/>
          <w:i/>
          <w:sz w:val="20"/>
          <w:szCs w:val="20"/>
        </w:rPr>
        <w:t>1:</w:t>
      </w:r>
      <w:r w:rsidRPr="00A855D5">
        <w:rPr>
          <w:rFonts w:eastAsia="Times New Roman"/>
          <w:i/>
          <w:sz w:val="20"/>
          <w:szCs w:val="20"/>
        </w:rPr>
        <w:t xml:space="preserve"> </w:t>
      </w:r>
      <w:r>
        <w:rPr>
          <w:rFonts w:eastAsia="Times New Roman"/>
          <w:i/>
          <w:sz w:val="20"/>
          <w:szCs w:val="20"/>
        </w:rPr>
        <w:t xml:space="preserve">Transmission with </w:t>
      </w:r>
      <w:r w:rsidRPr="00A855D5">
        <w:rPr>
          <w:rFonts w:eastAsia="Times New Roman"/>
          <w:i/>
          <w:sz w:val="20"/>
          <w:szCs w:val="20"/>
        </w:rPr>
        <w:t xml:space="preserve">NOMA techniques </w:t>
      </w:r>
      <w:r>
        <w:rPr>
          <w:rFonts w:eastAsia="Times New Roman"/>
          <w:i/>
          <w:sz w:val="20"/>
          <w:szCs w:val="20"/>
        </w:rPr>
        <w:t xml:space="preserve">in grant-free </w:t>
      </w:r>
      <w:r w:rsidR="00BD4B2C">
        <w:rPr>
          <w:rFonts w:eastAsia="Times New Roman"/>
          <w:i/>
          <w:sz w:val="20"/>
          <w:szCs w:val="20"/>
        </w:rPr>
        <w:t>mode</w:t>
      </w:r>
      <w:r>
        <w:rPr>
          <w:rFonts w:eastAsia="Times New Roman"/>
          <w:i/>
          <w:sz w:val="20"/>
          <w:szCs w:val="20"/>
        </w:rPr>
        <w:t xml:space="preserve"> should supported</w:t>
      </w:r>
      <w:r w:rsidRPr="00A855D5">
        <w:rPr>
          <w:rFonts w:eastAsia="Times New Roman"/>
          <w:i/>
          <w:sz w:val="20"/>
          <w:szCs w:val="20"/>
        </w:rPr>
        <w:t xml:space="preserve">. </w:t>
      </w:r>
    </w:p>
    <w:p w14:paraId="6AF86351" w14:textId="77777777" w:rsidR="00602360" w:rsidRPr="006A3990" w:rsidRDefault="0067761F">
      <w:pPr>
        <w:pStyle w:val="Heading1"/>
        <w:numPr>
          <w:ilvl w:val="0"/>
          <w:numId w:val="0"/>
        </w:numPr>
        <w:spacing w:before="156" w:after="156"/>
        <w:jc w:val="both"/>
        <w:rPr>
          <w:rFonts w:ascii="Times New Roman" w:hAnsi="Times New Roman"/>
          <w:szCs w:val="28"/>
        </w:rPr>
      </w:pPr>
      <w:r w:rsidRPr="006A3990">
        <w:rPr>
          <w:rFonts w:ascii="Times New Roman" w:eastAsia="SimSun" w:hAnsi="Times New Roman"/>
          <w:b/>
          <w:szCs w:val="28"/>
          <w:lang w:eastAsia="zh-CN"/>
        </w:rPr>
        <w:t>References</w:t>
      </w:r>
    </w:p>
    <w:p w14:paraId="56071B14" w14:textId="77777777" w:rsidR="00602360" w:rsidRPr="00AD4A76" w:rsidRDefault="00851D1C" w:rsidP="00F32900">
      <w:pPr>
        <w:widowControl w:val="0"/>
        <w:spacing w:after="0"/>
        <w:jc w:val="both"/>
        <w:rPr>
          <w:sz w:val="20"/>
          <w:szCs w:val="20"/>
        </w:rPr>
      </w:pPr>
      <w:bookmarkStart w:id="2" w:name="_Ref322350683"/>
      <w:bookmarkStart w:id="3" w:name="_Ref352838604"/>
      <w:bookmarkEnd w:id="2"/>
      <w:bookmarkEnd w:id="3"/>
      <w:r w:rsidRPr="00A2449D">
        <w:rPr>
          <w:rFonts w:eastAsia="SimSun"/>
          <w:sz w:val="20"/>
          <w:szCs w:val="20"/>
          <w:lang w:val="it-IT" w:eastAsia="zh-CN"/>
        </w:rPr>
        <w:t xml:space="preserve">[1]   </w:t>
      </w:r>
      <w:bookmarkStart w:id="4" w:name="_Ref522882610"/>
      <w:r w:rsidR="00C843C6" w:rsidRPr="00A2449D">
        <w:rPr>
          <w:sz w:val="20"/>
          <w:szCs w:val="20"/>
          <w:lang w:val="de-DE"/>
        </w:rPr>
        <w:t>R1-</w:t>
      </w:r>
      <w:r w:rsidR="00C843C6" w:rsidRPr="00A2449D">
        <w:rPr>
          <w:color w:val="000000"/>
          <w:sz w:val="20"/>
          <w:szCs w:val="20"/>
          <w:lang w:eastAsia="zh-CN"/>
        </w:rPr>
        <w:t>1808205 NR-NOMA: Partially Asynchronous and Multi-layered transmission of ACMA, Hughes</w:t>
      </w:r>
      <w:bookmarkEnd w:id="4"/>
    </w:p>
    <w:sectPr w:rsidR="00602360" w:rsidRPr="00AD4A76">
      <w:footerReference w:type="default" r:id="rId8"/>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450E3" w14:textId="77777777" w:rsidR="00BF6AC7" w:rsidRDefault="00BF6AC7">
      <w:pPr>
        <w:spacing w:after="0"/>
      </w:pPr>
      <w:r>
        <w:separator/>
      </w:r>
    </w:p>
  </w:endnote>
  <w:endnote w:type="continuationSeparator" w:id="0">
    <w:p w14:paraId="2612DC13" w14:textId="77777777" w:rsidR="00BF6AC7" w:rsidRDefault="00BF6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73EE5" w14:textId="6C14A675" w:rsidR="00602360" w:rsidRDefault="0067761F">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6452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CB447" w14:textId="77777777" w:rsidR="00BF6AC7" w:rsidRDefault="00BF6AC7">
      <w:pPr>
        <w:spacing w:after="0"/>
      </w:pPr>
      <w:r>
        <w:separator/>
      </w:r>
    </w:p>
  </w:footnote>
  <w:footnote w:type="continuationSeparator" w:id="0">
    <w:p w14:paraId="35FA6BC5" w14:textId="77777777" w:rsidR="00BF6AC7" w:rsidRDefault="00BF6A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43809"/>
    <w:multiLevelType w:val="multilevel"/>
    <w:tmpl w:val="DBEEE1F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34E3A02"/>
    <w:multiLevelType w:val="multilevel"/>
    <w:tmpl w:val="548626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90E41B1"/>
    <w:multiLevelType w:val="hybridMultilevel"/>
    <w:tmpl w:val="D6C4ADB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2A2ECC"/>
    <w:multiLevelType w:val="multilevel"/>
    <w:tmpl w:val="224C39BE"/>
    <w:lvl w:ilvl="0">
      <w:start w:val="5"/>
      <w:numFmt w:val="decimal"/>
      <w:lvlText w:val="%1."/>
      <w:lvlJc w:val="left"/>
      <w:pPr>
        <w:ind w:left="540" w:hanging="360"/>
      </w:pPr>
      <w:rPr>
        <w:rFonts w:eastAsia="SimSun"/>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15:restartNumberingAfterBreak="0">
    <w:nsid w:val="450B74C8"/>
    <w:multiLevelType w:val="hybridMultilevel"/>
    <w:tmpl w:val="D6842018"/>
    <w:lvl w:ilvl="0" w:tplc="89DEA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463A2A"/>
    <w:multiLevelType w:val="hybridMultilevel"/>
    <w:tmpl w:val="1B68AE8A"/>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910330F"/>
    <w:multiLevelType w:val="hybridMultilevel"/>
    <w:tmpl w:val="09160676"/>
    <w:lvl w:ilvl="0" w:tplc="0D2C97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114513"/>
    <w:multiLevelType w:val="multilevel"/>
    <w:tmpl w:val="BF5E1EBC"/>
    <w:lvl w:ilvl="0">
      <w:start w:val="1"/>
      <w:numFmt w:val="decimal"/>
      <w:lvlText w:val="%1."/>
      <w:lvlJc w:val="left"/>
      <w:pPr>
        <w:tabs>
          <w:tab w:val="num" w:pos="605"/>
        </w:tabs>
        <w:ind w:left="605" w:hanging="425"/>
      </w:pPr>
      <w:rPr>
        <w:b/>
        <w:sz w:val="28"/>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51F1854"/>
    <w:multiLevelType w:val="multilevel"/>
    <w:tmpl w:val="F95A9BC6"/>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0" w15:restartNumberingAfterBreak="0">
    <w:nsid w:val="7B042842"/>
    <w:multiLevelType w:val="multilevel"/>
    <w:tmpl w:val="BF5E1EBC"/>
    <w:lvl w:ilvl="0">
      <w:start w:val="1"/>
      <w:numFmt w:val="decimal"/>
      <w:lvlText w:val="%1."/>
      <w:lvlJc w:val="left"/>
      <w:pPr>
        <w:tabs>
          <w:tab w:val="num" w:pos="605"/>
        </w:tabs>
        <w:ind w:left="605" w:hanging="425"/>
      </w:pPr>
      <w:rPr>
        <w:b/>
        <w:sz w:val="28"/>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8"/>
  </w:num>
  <w:num w:numId="3">
    <w:abstractNumId w:val="9"/>
  </w:num>
  <w:num w:numId="4">
    <w:abstractNumId w:val="4"/>
  </w:num>
  <w:num w:numId="5">
    <w:abstractNumId w:val="10"/>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num>
  <w:num w:numId="10">
    <w:abstractNumId w:val="1"/>
  </w:num>
  <w:num w:numId="11">
    <w:abstractNumId w:val="5"/>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60"/>
    <w:rsid w:val="00012565"/>
    <w:rsid w:val="00041BAD"/>
    <w:rsid w:val="00046670"/>
    <w:rsid w:val="000542B6"/>
    <w:rsid w:val="00056030"/>
    <w:rsid w:val="000A0F27"/>
    <w:rsid w:val="000A61B8"/>
    <w:rsid w:val="000C3592"/>
    <w:rsid w:val="001120F0"/>
    <w:rsid w:val="00156DEF"/>
    <w:rsid w:val="00175FBC"/>
    <w:rsid w:val="001A1BEF"/>
    <w:rsid w:val="001B3232"/>
    <w:rsid w:val="0024034E"/>
    <w:rsid w:val="002B02FC"/>
    <w:rsid w:val="002C31B9"/>
    <w:rsid w:val="002D4FAF"/>
    <w:rsid w:val="002D79EE"/>
    <w:rsid w:val="00316C7B"/>
    <w:rsid w:val="00345FA7"/>
    <w:rsid w:val="003467F2"/>
    <w:rsid w:val="00384E21"/>
    <w:rsid w:val="003D6E23"/>
    <w:rsid w:val="00494CBF"/>
    <w:rsid w:val="004C4DC8"/>
    <w:rsid w:val="005208EB"/>
    <w:rsid w:val="00544C99"/>
    <w:rsid w:val="005D3FA4"/>
    <w:rsid w:val="005F5ADF"/>
    <w:rsid w:val="00602360"/>
    <w:rsid w:val="006363C8"/>
    <w:rsid w:val="006372A6"/>
    <w:rsid w:val="006452D7"/>
    <w:rsid w:val="00661F6C"/>
    <w:rsid w:val="0067677C"/>
    <w:rsid w:val="0067761F"/>
    <w:rsid w:val="0069341E"/>
    <w:rsid w:val="00697B4B"/>
    <w:rsid w:val="006A3990"/>
    <w:rsid w:val="006B0E7A"/>
    <w:rsid w:val="006C595B"/>
    <w:rsid w:val="00755F8A"/>
    <w:rsid w:val="007A1644"/>
    <w:rsid w:val="007A71BE"/>
    <w:rsid w:val="007B2432"/>
    <w:rsid w:val="007D50ED"/>
    <w:rsid w:val="00824FED"/>
    <w:rsid w:val="00825609"/>
    <w:rsid w:val="0083143D"/>
    <w:rsid w:val="008364FD"/>
    <w:rsid w:val="0084176A"/>
    <w:rsid w:val="00851D1C"/>
    <w:rsid w:val="0085617E"/>
    <w:rsid w:val="008B3DC4"/>
    <w:rsid w:val="008C69B7"/>
    <w:rsid w:val="008D4F64"/>
    <w:rsid w:val="00905188"/>
    <w:rsid w:val="00932FEF"/>
    <w:rsid w:val="00942E90"/>
    <w:rsid w:val="009B1DBD"/>
    <w:rsid w:val="009E5BEC"/>
    <w:rsid w:val="009E74A9"/>
    <w:rsid w:val="009F4D32"/>
    <w:rsid w:val="00A07E92"/>
    <w:rsid w:val="00A16D1A"/>
    <w:rsid w:val="00A21D8D"/>
    <w:rsid w:val="00A2449D"/>
    <w:rsid w:val="00A64B72"/>
    <w:rsid w:val="00A671E6"/>
    <w:rsid w:val="00A81063"/>
    <w:rsid w:val="00A8121B"/>
    <w:rsid w:val="00A83635"/>
    <w:rsid w:val="00AD4A76"/>
    <w:rsid w:val="00B055B4"/>
    <w:rsid w:val="00B2104C"/>
    <w:rsid w:val="00B446BF"/>
    <w:rsid w:val="00B675D6"/>
    <w:rsid w:val="00BC39A8"/>
    <w:rsid w:val="00BD4B2C"/>
    <w:rsid w:val="00BF404D"/>
    <w:rsid w:val="00BF6AC7"/>
    <w:rsid w:val="00BF7C24"/>
    <w:rsid w:val="00C04067"/>
    <w:rsid w:val="00C1313B"/>
    <w:rsid w:val="00C300E9"/>
    <w:rsid w:val="00C30C40"/>
    <w:rsid w:val="00C36DDE"/>
    <w:rsid w:val="00C51001"/>
    <w:rsid w:val="00C6211A"/>
    <w:rsid w:val="00C843C6"/>
    <w:rsid w:val="00CE5CBB"/>
    <w:rsid w:val="00D00DD9"/>
    <w:rsid w:val="00D45005"/>
    <w:rsid w:val="00D56ED8"/>
    <w:rsid w:val="00D6190F"/>
    <w:rsid w:val="00DA5FD5"/>
    <w:rsid w:val="00DF7E09"/>
    <w:rsid w:val="00E00D18"/>
    <w:rsid w:val="00E4392E"/>
    <w:rsid w:val="00E46793"/>
    <w:rsid w:val="00E73516"/>
    <w:rsid w:val="00E8696C"/>
    <w:rsid w:val="00F32900"/>
    <w:rsid w:val="00F427E0"/>
    <w:rsid w:val="00F67F06"/>
    <w:rsid w:val="00FA45B6"/>
    <w:rsid w:val="00FC5516"/>
    <w:rsid w:val="00FC7C8B"/>
    <w:rsid w:val="00FE33E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2D2F5"/>
  <w15:docId w15:val="{104AA310-AF6C-4A30-BCA6-CE4A64CB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4A1E"/>
    <w:pPr>
      <w:spacing w:after="158"/>
    </w:pPr>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character" w:customStyle="1" w:styleId="ListLabel68">
    <w:name w:val="ListLabel 68"/>
    <w:qFormat/>
    <w:rPr>
      <w:sz w:val="24"/>
      <w:szCs w:val="28"/>
    </w:rPr>
  </w:style>
  <w:style w:type="character" w:customStyle="1" w:styleId="ListLabel69">
    <w:name w:val="ListLabel 69"/>
    <w:qFormat/>
    <w:rPr>
      <w:b/>
      <w:sz w:val="24"/>
      <w:szCs w:val="28"/>
    </w:rPr>
  </w:style>
  <w:style w:type="character" w:customStyle="1" w:styleId="ListLabel70">
    <w:name w:val="ListLabel 70"/>
    <w:qFormat/>
    <w:rPr>
      <w:b/>
      <w:sz w:val="24"/>
      <w:szCs w:val="28"/>
    </w:rPr>
  </w:style>
  <w:style w:type="character" w:customStyle="1" w:styleId="ListLabel71">
    <w:name w:val="ListLabel 71"/>
    <w:qFormat/>
    <w:rPr>
      <w:rFonts w:eastAsia="Times New Roman"/>
      <w:sz w:val="20"/>
      <w:lang w:val="it-IT"/>
    </w:rPr>
  </w:style>
  <w:style w:type="character" w:customStyle="1" w:styleId="ListLabel72">
    <w:name w:val="ListLabel 72"/>
    <w:qFormat/>
    <w:rPr>
      <w:sz w:val="24"/>
      <w:szCs w:val="28"/>
    </w:rPr>
  </w:style>
  <w:style w:type="character" w:customStyle="1" w:styleId="ListLabel73">
    <w:name w:val="ListLabel 73"/>
    <w:qFormat/>
    <w:rPr>
      <w:b/>
      <w:sz w:val="24"/>
      <w:szCs w:val="28"/>
    </w:rPr>
  </w:style>
  <w:style w:type="character" w:customStyle="1" w:styleId="ListLabel74">
    <w:name w:val="ListLabel 74"/>
    <w:qFormat/>
    <w:rPr>
      <w:b/>
      <w:sz w:val="24"/>
      <w:szCs w:val="28"/>
    </w:rPr>
  </w:style>
  <w:style w:type="character" w:customStyle="1" w:styleId="ListLabel75">
    <w:name w:val="ListLabel 75"/>
    <w:qFormat/>
    <w:rPr>
      <w:rFonts w:eastAsia="Times New Roman"/>
      <w:sz w:val="20"/>
      <w:lang w:val="it-IT"/>
    </w:rPr>
  </w:style>
  <w:style w:type="character" w:customStyle="1" w:styleId="ListLabel76">
    <w:name w:val="ListLabel 76"/>
    <w:qFormat/>
    <w:rPr>
      <w:sz w:val="24"/>
      <w:szCs w:val="28"/>
    </w:rPr>
  </w:style>
  <w:style w:type="character" w:customStyle="1" w:styleId="ListLabel77">
    <w:name w:val="ListLabel 77"/>
    <w:qFormat/>
    <w:rPr>
      <w:b/>
      <w:sz w:val="24"/>
      <w:szCs w:val="28"/>
    </w:rPr>
  </w:style>
  <w:style w:type="character" w:customStyle="1" w:styleId="ListLabel78">
    <w:name w:val="ListLabel 78"/>
    <w:qFormat/>
    <w:rPr>
      <w:b/>
      <w:sz w:val="24"/>
      <w:szCs w:val="28"/>
    </w:rPr>
  </w:style>
  <w:style w:type="character" w:customStyle="1" w:styleId="ListLabel79">
    <w:name w:val="ListLabel 79"/>
    <w:qFormat/>
    <w:rPr>
      <w:rFonts w:eastAsia="Times New Roman"/>
      <w:sz w:val="20"/>
      <w:lang w:val="it-IT"/>
    </w:rPr>
  </w:style>
  <w:style w:type="character" w:customStyle="1" w:styleId="ListLabel80">
    <w:name w:val="ListLabel 80"/>
    <w:qFormat/>
    <w:rPr>
      <w:sz w:val="24"/>
      <w:szCs w:val="28"/>
    </w:rPr>
  </w:style>
  <w:style w:type="character" w:customStyle="1" w:styleId="ListLabel81">
    <w:name w:val="ListLabel 81"/>
    <w:qFormat/>
    <w:rPr>
      <w:b/>
      <w:sz w:val="24"/>
      <w:szCs w:val="28"/>
    </w:rPr>
  </w:style>
  <w:style w:type="character" w:customStyle="1" w:styleId="ListLabel82">
    <w:name w:val="ListLabel 82"/>
    <w:qFormat/>
    <w:rPr>
      <w:b/>
      <w:sz w:val="24"/>
      <w:szCs w:val="28"/>
    </w:rPr>
  </w:style>
  <w:style w:type="character" w:customStyle="1" w:styleId="ListLabel83">
    <w:name w:val="ListLabel 83"/>
    <w:qFormat/>
    <w:rPr>
      <w:rFonts w:eastAsia="Times New Roman"/>
      <w:sz w:val="20"/>
      <w:lang w:val="it-IT"/>
    </w:rPr>
  </w:style>
  <w:style w:type="character" w:customStyle="1" w:styleId="ListLabel84">
    <w:name w:val="ListLabel 84"/>
    <w:qFormat/>
    <w:rPr>
      <w:sz w:val="24"/>
      <w:szCs w:val="28"/>
    </w:rPr>
  </w:style>
  <w:style w:type="character" w:customStyle="1" w:styleId="ListLabel85">
    <w:name w:val="ListLabel 85"/>
    <w:qFormat/>
    <w:rPr>
      <w:b/>
      <w:sz w:val="24"/>
      <w:szCs w:val="28"/>
    </w:rPr>
  </w:style>
  <w:style w:type="character" w:customStyle="1" w:styleId="ListLabel86">
    <w:name w:val="ListLabel 86"/>
    <w:qFormat/>
    <w:rPr>
      <w:b/>
      <w:sz w:val="24"/>
      <w:szCs w:val="28"/>
    </w:rPr>
  </w:style>
  <w:style w:type="character" w:customStyle="1" w:styleId="ListLabel87">
    <w:name w:val="ListLabel 87"/>
    <w:qFormat/>
    <w:rPr>
      <w:rFonts w:eastAsia="Times New Roman"/>
      <w:sz w:val="20"/>
      <w:lang w:val="it-IT"/>
    </w:rPr>
  </w:style>
  <w:style w:type="character" w:customStyle="1" w:styleId="ListLabel88">
    <w:name w:val="ListLabel 88"/>
    <w:qFormat/>
    <w:rPr>
      <w:rFonts w:eastAsia="SimSun"/>
      <w:b/>
    </w:rPr>
  </w:style>
  <w:style w:type="character" w:customStyle="1" w:styleId="ListLabel89">
    <w:name w:val="ListLabel 89"/>
    <w:qFormat/>
    <w:rPr>
      <w:sz w:val="24"/>
      <w:szCs w:val="28"/>
    </w:rPr>
  </w:style>
  <w:style w:type="character" w:customStyle="1" w:styleId="ListLabel90">
    <w:name w:val="ListLabel 90"/>
    <w:qFormat/>
    <w:rPr>
      <w:b/>
      <w:sz w:val="24"/>
      <w:szCs w:val="28"/>
    </w:rPr>
  </w:style>
  <w:style w:type="character" w:customStyle="1" w:styleId="ListLabel91">
    <w:name w:val="ListLabel 91"/>
    <w:qFormat/>
    <w:rPr>
      <w:b/>
      <w:sz w:val="24"/>
      <w:szCs w:val="28"/>
    </w:rPr>
  </w:style>
  <w:style w:type="character" w:customStyle="1" w:styleId="ListLabel92">
    <w:name w:val="ListLabel 92"/>
    <w:qFormat/>
    <w:rPr>
      <w:rFonts w:eastAsia="Times New Roman"/>
      <w:sz w:val="20"/>
      <w:lang w:val="it-IT"/>
    </w:rPr>
  </w:style>
  <w:style w:type="character" w:customStyle="1" w:styleId="ListLabel93">
    <w:name w:val="ListLabel 93"/>
    <w:qFormat/>
    <w:rPr>
      <w:rFonts w:eastAsia="SimSun"/>
      <w:b/>
    </w:rPr>
  </w:style>
  <w:style w:type="character" w:customStyle="1" w:styleId="ListLabel94">
    <w:name w:val="ListLabel 94"/>
    <w:qFormat/>
    <w:rPr>
      <w:sz w:val="24"/>
      <w:szCs w:val="28"/>
    </w:rPr>
  </w:style>
  <w:style w:type="character" w:customStyle="1" w:styleId="ListLabel95">
    <w:name w:val="ListLabel 95"/>
    <w:qFormat/>
    <w:rPr>
      <w:b/>
      <w:sz w:val="24"/>
      <w:szCs w:val="28"/>
    </w:rPr>
  </w:style>
  <w:style w:type="character" w:customStyle="1" w:styleId="ListLabel96">
    <w:name w:val="ListLabel 96"/>
    <w:qFormat/>
    <w:rPr>
      <w:b/>
      <w:sz w:val="24"/>
      <w:szCs w:val="28"/>
    </w:rPr>
  </w:style>
  <w:style w:type="character" w:customStyle="1" w:styleId="ListLabel97">
    <w:name w:val="ListLabel 97"/>
    <w:qFormat/>
    <w:rPr>
      <w:rFonts w:eastAsia="Times New Roman"/>
      <w:sz w:val="20"/>
      <w:lang w:val="it-IT"/>
    </w:rPr>
  </w:style>
  <w:style w:type="character" w:customStyle="1" w:styleId="ListLabel98">
    <w:name w:val="ListLabel 98"/>
    <w:qFormat/>
    <w:rPr>
      <w:rFonts w:eastAsia="SimSun"/>
      <w:b/>
    </w:rPr>
  </w:style>
  <w:style w:type="character" w:customStyle="1" w:styleId="ListLabel99">
    <w:name w:val="ListLabel 99"/>
    <w:qFormat/>
    <w:rPr>
      <w:sz w:val="24"/>
      <w:szCs w:val="28"/>
    </w:rPr>
  </w:style>
  <w:style w:type="character" w:customStyle="1" w:styleId="ListLabel100">
    <w:name w:val="ListLabel 100"/>
    <w:qFormat/>
    <w:rPr>
      <w:b/>
      <w:sz w:val="24"/>
      <w:szCs w:val="28"/>
    </w:rPr>
  </w:style>
  <w:style w:type="character" w:customStyle="1" w:styleId="ListLabel101">
    <w:name w:val="ListLabel 101"/>
    <w:qFormat/>
    <w:rPr>
      <w:b/>
      <w:sz w:val="24"/>
      <w:szCs w:val="28"/>
    </w:rPr>
  </w:style>
  <w:style w:type="character" w:customStyle="1" w:styleId="ListLabel102">
    <w:name w:val="ListLabel 102"/>
    <w:qFormat/>
    <w:rPr>
      <w:rFonts w:eastAsia="Times New Roman"/>
      <w:sz w:val="20"/>
      <w:lang w:val="it-IT"/>
    </w:rPr>
  </w:style>
  <w:style w:type="character" w:customStyle="1" w:styleId="ListLabel103">
    <w:name w:val="ListLabel 103"/>
    <w:qFormat/>
    <w:rPr>
      <w:rFonts w:eastAsia="SimSun"/>
      <w:b/>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jc w:val="center"/>
    </w:pPr>
    <w:rPr>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qFormat/>
    <w:pPr>
      <w:suppressLineNumbers/>
      <w:ind w:left="339" w:hanging="339"/>
    </w:pPr>
    <w:rPr>
      <w:sz w:val="20"/>
      <w:szCs w:val="20"/>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after="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paragraph" w:customStyle="1" w:styleId="Figure">
    <w:name w:val="Figure"/>
    <w:basedOn w:val="Caption"/>
    <w:qFormat/>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983555">
      <w:bodyDiv w:val="1"/>
      <w:marLeft w:val="0"/>
      <w:marRight w:val="0"/>
      <w:marTop w:val="0"/>
      <w:marBottom w:val="0"/>
      <w:divBdr>
        <w:top w:val="none" w:sz="0" w:space="0" w:color="auto"/>
        <w:left w:val="none" w:sz="0" w:space="0" w:color="auto"/>
        <w:bottom w:val="none" w:sz="0" w:space="0" w:color="auto"/>
        <w:right w:val="none" w:sz="0" w:space="0" w:color="auto"/>
      </w:divBdr>
    </w:div>
    <w:div w:id="1280381698">
      <w:bodyDiv w:val="1"/>
      <w:marLeft w:val="0"/>
      <w:marRight w:val="0"/>
      <w:marTop w:val="0"/>
      <w:marBottom w:val="0"/>
      <w:divBdr>
        <w:top w:val="none" w:sz="0" w:space="0" w:color="auto"/>
        <w:left w:val="none" w:sz="0" w:space="0" w:color="auto"/>
        <w:bottom w:val="none" w:sz="0" w:space="0" w:color="auto"/>
        <w:right w:val="none" w:sz="0" w:space="0" w:color="auto"/>
      </w:divBdr>
    </w:div>
    <w:div w:id="2045400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D8575-F2D1-416F-A335-A9D22E6F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crossover</dc:creator>
  <dc:description/>
  <cp:lastModifiedBy>Lee, Lin-Nan</cp:lastModifiedBy>
  <cp:revision>3</cp:revision>
  <cp:lastPrinted>2018-02-12T14:30:00Z</cp:lastPrinted>
  <dcterms:created xsi:type="dcterms:W3CDTF">2018-11-01T13:46:00Z</dcterms:created>
  <dcterms:modified xsi:type="dcterms:W3CDTF">2018-11-02T03:41:00Z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